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529C2B4"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120</w:t>
      </w:r>
      <w:r w:rsidR="00C163F1">
        <w:rPr>
          <w:bCs/>
          <w:noProof w:val="0"/>
          <w:sz w:val="24"/>
          <w:szCs w:val="24"/>
        </w:rPr>
        <w:t>bis</w:t>
      </w:r>
      <w:r w:rsidRPr="00DD23B7">
        <w:rPr>
          <w:bCs/>
          <w:noProof w:val="0"/>
          <w:sz w:val="24"/>
          <w:szCs w:val="24"/>
        </w:rPr>
        <w:tab/>
      </w:r>
      <w:r w:rsidRPr="00933F54">
        <w:rPr>
          <w:bCs/>
          <w:noProof w:val="0"/>
          <w:sz w:val="24"/>
          <w:szCs w:val="24"/>
        </w:rPr>
        <w:t>R1-</w:t>
      </w:r>
      <w:r w:rsidR="00DB3DA0" w:rsidRPr="00DB3DA0">
        <w:t xml:space="preserve"> </w:t>
      </w:r>
      <w:r w:rsidR="00C62DA8" w:rsidRPr="00C62DA8">
        <w:rPr>
          <w:bCs/>
          <w:noProof w:val="0"/>
          <w:sz w:val="24"/>
          <w:szCs w:val="24"/>
        </w:rPr>
        <w:t>2</w:t>
      </w:r>
      <w:r w:rsidR="00910E28">
        <w:rPr>
          <w:bCs/>
          <w:noProof w:val="0"/>
          <w:sz w:val="24"/>
          <w:szCs w:val="24"/>
        </w:rPr>
        <w:t>5</w:t>
      </w:r>
      <w:r w:rsidR="009B4B0A">
        <w:rPr>
          <w:bCs/>
          <w:noProof w:val="0"/>
          <w:sz w:val="24"/>
          <w:szCs w:val="24"/>
        </w:rPr>
        <w:t>02050</w:t>
      </w:r>
    </w:p>
    <w:bookmarkEnd w:id="0"/>
    <w:bookmarkEnd w:id="1"/>
    <w:p w14:paraId="56901651" w14:textId="02958030" w:rsidR="00F97B2E" w:rsidRPr="00533B4C" w:rsidRDefault="008A45A3" w:rsidP="00F97B2E">
      <w:pPr>
        <w:pStyle w:val="Header"/>
        <w:rPr>
          <w:bCs/>
          <w:noProof w:val="0"/>
          <w:sz w:val="24"/>
          <w:szCs w:val="24"/>
        </w:rPr>
      </w:pPr>
      <w:r>
        <w:rPr>
          <w:sz w:val="24"/>
          <w:szCs w:val="24"/>
        </w:rPr>
        <w:t>Wuhan</w:t>
      </w:r>
      <w:r w:rsidR="00230F9A" w:rsidRPr="00230F9A">
        <w:rPr>
          <w:sz w:val="24"/>
          <w:szCs w:val="24"/>
        </w:rPr>
        <w:t xml:space="preserve">, </w:t>
      </w:r>
      <w:r>
        <w:rPr>
          <w:sz w:val="24"/>
          <w:szCs w:val="24"/>
        </w:rPr>
        <w:t>China</w:t>
      </w:r>
      <w:r w:rsidR="00230F9A" w:rsidRPr="00230F9A">
        <w:rPr>
          <w:sz w:val="24"/>
          <w:szCs w:val="24"/>
        </w:rPr>
        <w:t xml:space="preserve">, </w:t>
      </w:r>
      <w:r>
        <w:rPr>
          <w:sz w:val="24"/>
          <w:szCs w:val="24"/>
        </w:rPr>
        <w:t xml:space="preserve">April </w:t>
      </w:r>
      <w:r w:rsidR="006D7A7C">
        <w:rPr>
          <w:sz w:val="24"/>
          <w:szCs w:val="24"/>
        </w:rPr>
        <w:t>7</w:t>
      </w:r>
      <w:r w:rsidR="006D7A7C" w:rsidRPr="006D7A7C">
        <w:rPr>
          <w:sz w:val="24"/>
          <w:szCs w:val="24"/>
          <w:vertAlign w:val="superscript"/>
        </w:rPr>
        <w:t>th</w:t>
      </w:r>
      <w:r w:rsidR="006D7A7C">
        <w:rPr>
          <w:sz w:val="24"/>
          <w:szCs w:val="24"/>
        </w:rPr>
        <w:t xml:space="preserve"> </w:t>
      </w:r>
      <w:r w:rsidR="00865FA1">
        <w:rPr>
          <w:sz w:val="24"/>
          <w:szCs w:val="24"/>
        </w:rPr>
        <w:t>–</w:t>
      </w:r>
      <w:r>
        <w:rPr>
          <w:sz w:val="24"/>
          <w:szCs w:val="24"/>
        </w:rPr>
        <w:t xml:space="preserve"> April 11</w:t>
      </w:r>
      <w:r w:rsidRPr="008A45A3">
        <w:rPr>
          <w:sz w:val="24"/>
          <w:szCs w:val="24"/>
          <w:vertAlign w:val="superscript"/>
        </w:rPr>
        <w:t>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42496B53"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w:t>
      </w:r>
      <w:r w:rsidR="007751CC">
        <w:rPr>
          <w:rFonts w:cs="Arial"/>
          <w:b/>
          <w:bCs/>
          <w:sz w:val="24"/>
          <w:szCs w:val="24"/>
        </w:rPr>
        <w:t>1</w:t>
      </w:r>
      <w:r w:rsidR="00EA01AE">
        <w:rPr>
          <w:rFonts w:cs="Arial"/>
          <w:b/>
          <w:bCs/>
          <w:sz w:val="24"/>
          <w:szCs w:val="24"/>
        </w:rPr>
        <w:t>5</w:t>
      </w:r>
      <w:r w:rsidR="00693221">
        <w:rPr>
          <w:rFonts w:cs="Arial"/>
          <w:b/>
          <w:bCs/>
          <w:sz w:val="24"/>
          <w:szCs w:val="24"/>
        </w:rPr>
        <w:t>.</w:t>
      </w:r>
      <w:r w:rsidR="007751CC">
        <w:rPr>
          <w:rFonts w:cs="Arial"/>
          <w:b/>
          <w:bCs/>
          <w:sz w:val="24"/>
          <w:szCs w:val="24"/>
        </w:rPr>
        <w:t>4</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33D2D018"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3679F1" w:rsidRPr="003679F1">
        <w:rPr>
          <w:rFonts w:cs="Arial"/>
          <w:b/>
          <w:bCs/>
          <w:sz w:val="24"/>
          <w:szCs w:val="24"/>
        </w:rPr>
        <w:t>UE features for enhancements of network energy savings for NR</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015F6780" w14:textId="392F707E" w:rsidR="008F1051" w:rsidRDefault="00EE7FA7" w:rsidP="00523CAE">
      <w:pPr>
        <w:pStyle w:val="Heading1"/>
      </w:pPr>
      <w:bookmarkStart w:id="2" w:name="_Ref134976538"/>
      <w:bookmarkStart w:id="3" w:name="_Ref158120157"/>
      <w:r w:rsidRPr="0016316A">
        <w:t>Introduction</w:t>
      </w:r>
      <w:bookmarkStart w:id="4" w:name="_Hlk510705081"/>
      <w:bookmarkEnd w:id="2"/>
      <w:bookmarkEnd w:id="3"/>
    </w:p>
    <w:p w14:paraId="563E9D6A" w14:textId="44E4DF49" w:rsidR="003A11E6" w:rsidRDefault="001D10E0" w:rsidP="00523CAE">
      <w:r>
        <w:t>In the last meeting (RAN1#</w:t>
      </w:r>
      <w:r w:rsidR="003E4349">
        <w:t>120</w:t>
      </w:r>
      <w:r>
        <w:t xml:space="preserve">) </w:t>
      </w:r>
      <w:r w:rsidR="001A1EA5">
        <w:t>an initial list of UE features related to Rel-19 WI on NES [1], was endorsed in [2]. A s</w:t>
      </w:r>
      <w:r w:rsidR="001A1EA5" w:rsidRPr="001A1EA5">
        <w:t xml:space="preserve">ummary of UE features </w:t>
      </w:r>
      <w:r w:rsidR="001A1EA5">
        <w:t>related to Rel-19 WI on NES proposed by different companies in the last meeting are captured in [3].</w:t>
      </w:r>
      <w:r w:rsidR="001A1EA5" w:rsidRPr="001A1EA5">
        <w:t xml:space="preserve"> </w:t>
      </w:r>
      <w:r w:rsidR="001A1EA5">
        <w:t xml:space="preserve">The initial list contains open issues which need to be resolved and are addressed in this contribution. Furthermore, additional UE features not included in the initial list are provided in this contribution. </w:t>
      </w:r>
    </w:p>
    <w:p w14:paraId="37EC0921" w14:textId="302B4F36" w:rsidR="00E127C2" w:rsidRDefault="000F55D3" w:rsidP="00E127C2">
      <w:pPr>
        <w:pStyle w:val="Heading1"/>
      </w:pPr>
      <w:r>
        <w:t>Discussion on</w:t>
      </w:r>
      <w:r w:rsidR="00E127C2">
        <w:t xml:space="preserve"> UE features</w:t>
      </w:r>
    </w:p>
    <w:p w14:paraId="7AF5B38D" w14:textId="48E1C968" w:rsidR="003A11E6" w:rsidRDefault="0003687C" w:rsidP="006C220F">
      <w:pPr>
        <w:pStyle w:val="Heading2"/>
      </w:pPr>
      <w:r>
        <w:t>UE features related to OD-SSB SCell operation</w:t>
      </w:r>
    </w:p>
    <w:p w14:paraId="3950C123" w14:textId="2B9BC1E5" w:rsidR="00E47DB4" w:rsidRDefault="00E47DB4" w:rsidP="006C220F">
      <w:r>
        <w:t xml:space="preserve">For </w:t>
      </w:r>
      <w:r w:rsidR="00834C80">
        <w:t xml:space="preserve">feature groups </w:t>
      </w:r>
      <w:r>
        <w:t>61-1 –</w:t>
      </w:r>
      <w:r w:rsidR="00E65644">
        <w:t xml:space="preserve"> </w:t>
      </w:r>
      <w:r>
        <w:t>61-4</w:t>
      </w:r>
      <w:r w:rsidR="00E65644">
        <w:t xml:space="preserve">, </w:t>
      </w:r>
      <w:r>
        <w:t xml:space="preserve">we suggest to clarify whether the UE supports these features for intra-band or inter-band (e.g., either in the type definition and/or using a component). Supporting OD-SSB for intra-band may, for example, be simpler for many UEs while supporting inter-band may be more complex. </w:t>
      </w:r>
    </w:p>
    <w:p w14:paraId="62E55376" w14:textId="7F990212" w:rsidR="00E47DB4" w:rsidRDefault="00E47DB4" w:rsidP="006C220F">
      <w:r w:rsidRPr="00E47DB4">
        <w:rPr>
          <w:b/>
          <w:bCs/>
        </w:rPr>
        <w:t xml:space="preserve">Proposal </w:t>
      </w:r>
      <w:r w:rsidR="00814DB9">
        <w:rPr>
          <w:b/>
          <w:bCs/>
        </w:rPr>
        <w:t>1</w:t>
      </w:r>
      <w:r w:rsidRPr="00E47DB4">
        <w:rPr>
          <w:b/>
          <w:bCs/>
        </w:rPr>
        <w:t xml:space="preserve">: </w:t>
      </w:r>
      <w:r>
        <w:t xml:space="preserve">Clarify for FGs 61-1 to 61-4 whether these features are for intra-band, inter-band, or both. </w:t>
      </w:r>
    </w:p>
    <w:p w14:paraId="2ED3DF18" w14:textId="51F9A8B7" w:rsidR="00E47DB4" w:rsidRDefault="00E47DB4" w:rsidP="006C220F">
      <w:r>
        <w:t xml:space="preserve">For </w:t>
      </w:r>
      <w:r w:rsidR="003F1C46">
        <w:t xml:space="preserve">feature groups </w:t>
      </w:r>
      <w:r>
        <w:t>61-3 and FG 61-4 (MAC CE activation)</w:t>
      </w:r>
      <w:r w:rsidR="003F1C46">
        <w:t xml:space="preserve">, </w:t>
      </w:r>
      <w:r>
        <w:t xml:space="preserve">we suggest to add a component for the maximum number of SCells that the UE can support the FG for. </w:t>
      </w:r>
    </w:p>
    <w:p w14:paraId="3664435E" w14:textId="681F042E" w:rsidR="00E47DB4" w:rsidRDefault="00E47DB4" w:rsidP="006C220F">
      <w:r w:rsidRPr="00E47DB4">
        <w:rPr>
          <w:b/>
          <w:bCs/>
        </w:rPr>
        <w:t xml:space="preserve">Proposal </w:t>
      </w:r>
      <w:r w:rsidR="00814DB9">
        <w:rPr>
          <w:b/>
          <w:bCs/>
        </w:rPr>
        <w:t>2</w:t>
      </w:r>
      <w:r w:rsidRPr="00E47DB4">
        <w:rPr>
          <w:b/>
          <w:bCs/>
        </w:rPr>
        <w:t>:</w:t>
      </w:r>
      <w:r>
        <w:t xml:space="preserve"> Add a component to FG 61-3 and FG 61-4 for maximum</w:t>
      </w:r>
      <w:r w:rsidR="00BF3BAD">
        <w:t xml:space="preserve"> configured</w:t>
      </w:r>
      <w:r>
        <w:t xml:space="preserve"> number of cells with OD-SSB.   </w:t>
      </w:r>
    </w:p>
    <w:p w14:paraId="52FBF773" w14:textId="7FD76C7E" w:rsidR="00814DB9" w:rsidRDefault="00814DB9" w:rsidP="006C220F">
      <w:r>
        <w:t xml:space="preserve">For </w:t>
      </w:r>
      <w:r w:rsidR="003F1C46">
        <w:t xml:space="preserve">feature groups </w:t>
      </w:r>
      <w:r>
        <w:t xml:space="preserve">61-1 and 61-2, we suggest to </w:t>
      </w:r>
      <w:r w:rsidR="00ED5EEC">
        <w:t xml:space="preserve">a component </w:t>
      </w:r>
      <w:r w:rsidR="009F79EF">
        <w:t xml:space="preserve">for </w:t>
      </w:r>
      <w:r w:rsidRPr="00814DB9">
        <w:t>a maximum number of OD-S</w:t>
      </w:r>
      <w:r w:rsidR="00ED5EEC">
        <w:t xml:space="preserve">SB </w:t>
      </w:r>
      <w:r w:rsidRPr="00814DB9">
        <w:t>configurations/periodicity values</w:t>
      </w:r>
      <w:r w:rsidR="009F79EF">
        <w:t xml:space="preserve">, which can be </w:t>
      </w:r>
      <w:r w:rsidRPr="00814DB9">
        <w:t>indicated</w:t>
      </w:r>
      <w:r w:rsidR="009F79EF">
        <w:t>/configured</w:t>
      </w:r>
      <w:r w:rsidRPr="00814DB9">
        <w:t xml:space="preserve"> by the RRC</w:t>
      </w:r>
      <w:r w:rsidR="009B2ADC">
        <w:t>.</w:t>
      </w:r>
    </w:p>
    <w:p w14:paraId="4FB44614" w14:textId="54BF4873" w:rsidR="00364C37" w:rsidRPr="006C220F" w:rsidRDefault="00364C37" w:rsidP="006C220F">
      <w:r w:rsidRPr="00E47DB4">
        <w:rPr>
          <w:b/>
          <w:bCs/>
        </w:rPr>
        <w:t xml:space="preserve">Proposal </w:t>
      </w:r>
      <w:r>
        <w:rPr>
          <w:b/>
          <w:bCs/>
        </w:rPr>
        <w:t>3</w:t>
      </w:r>
      <w:r w:rsidRPr="00E47DB4">
        <w:rPr>
          <w:b/>
          <w:bCs/>
        </w:rPr>
        <w:t>:</w:t>
      </w:r>
      <w:r>
        <w:t xml:space="preserve"> Add a component to FG 61-1 and FG 61-2 </w:t>
      </w:r>
      <w:r w:rsidR="009F79EF">
        <w:t xml:space="preserve">to indicate </w:t>
      </w:r>
      <w:r w:rsidR="009F79EF" w:rsidRPr="009F79EF">
        <w:t>the maximum number of OD-SSB configurations/periodicity values</w:t>
      </w:r>
      <w:r w:rsidR="009F79EF">
        <w:t xml:space="preserve"> by the RRC</w:t>
      </w:r>
      <w:r>
        <w:t>.</w:t>
      </w:r>
    </w:p>
    <w:tbl>
      <w:tblPr>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67"/>
        <w:gridCol w:w="1980"/>
        <w:gridCol w:w="810"/>
        <w:gridCol w:w="900"/>
        <w:gridCol w:w="1260"/>
        <w:gridCol w:w="2070"/>
        <w:gridCol w:w="1890"/>
        <w:gridCol w:w="720"/>
        <w:gridCol w:w="810"/>
        <w:gridCol w:w="990"/>
        <w:gridCol w:w="1260"/>
        <w:gridCol w:w="1080"/>
      </w:tblGrid>
      <w:tr w:rsidR="006C220F" w:rsidRPr="00BA62BB" w14:paraId="20B96213" w14:textId="77777777" w:rsidTr="00996FCE">
        <w:trPr>
          <w:trHeight w:val="20"/>
        </w:trPr>
        <w:tc>
          <w:tcPr>
            <w:tcW w:w="578" w:type="dxa"/>
            <w:tcBorders>
              <w:top w:val="single" w:sz="4" w:space="0" w:color="auto"/>
              <w:left w:val="single" w:sz="4" w:space="0" w:color="auto"/>
              <w:bottom w:val="single" w:sz="4" w:space="0" w:color="auto"/>
              <w:right w:val="single" w:sz="4" w:space="0" w:color="auto"/>
            </w:tcBorders>
            <w:hideMark/>
          </w:tcPr>
          <w:p w14:paraId="482443A5"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lastRenderedPageBreak/>
              <w:t>Index</w:t>
            </w:r>
          </w:p>
        </w:tc>
        <w:tc>
          <w:tcPr>
            <w:tcW w:w="1667" w:type="dxa"/>
            <w:tcBorders>
              <w:top w:val="single" w:sz="4" w:space="0" w:color="auto"/>
              <w:left w:val="single" w:sz="4" w:space="0" w:color="auto"/>
              <w:bottom w:val="single" w:sz="4" w:space="0" w:color="auto"/>
              <w:right w:val="single" w:sz="4" w:space="0" w:color="auto"/>
            </w:tcBorders>
            <w:hideMark/>
          </w:tcPr>
          <w:p w14:paraId="3243F14D"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Feature group</w:t>
            </w:r>
          </w:p>
        </w:tc>
        <w:tc>
          <w:tcPr>
            <w:tcW w:w="1980" w:type="dxa"/>
            <w:tcBorders>
              <w:top w:val="single" w:sz="4" w:space="0" w:color="auto"/>
              <w:left w:val="single" w:sz="4" w:space="0" w:color="auto"/>
              <w:bottom w:val="single" w:sz="4" w:space="0" w:color="auto"/>
              <w:right w:val="single" w:sz="4" w:space="0" w:color="auto"/>
            </w:tcBorders>
            <w:hideMark/>
          </w:tcPr>
          <w:p w14:paraId="738CE113"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Components</w:t>
            </w:r>
          </w:p>
        </w:tc>
        <w:tc>
          <w:tcPr>
            <w:tcW w:w="810" w:type="dxa"/>
            <w:tcBorders>
              <w:top w:val="single" w:sz="4" w:space="0" w:color="auto"/>
              <w:left w:val="single" w:sz="4" w:space="0" w:color="auto"/>
              <w:bottom w:val="single" w:sz="4" w:space="0" w:color="auto"/>
              <w:right w:val="single" w:sz="4" w:space="0" w:color="auto"/>
            </w:tcBorders>
            <w:hideMark/>
          </w:tcPr>
          <w:p w14:paraId="7EA38864"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62B45325"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hideMark/>
          </w:tcPr>
          <w:p w14:paraId="3AE6A528"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eastAsia="Gulim" w:hAnsi="Arial" w:cs="Arial"/>
                <w:b/>
                <w:color w:val="000000"/>
                <w:sz w:val="18"/>
                <w:szCs w:val="18"/>
                <w:lang w:val="en-GB"/>
              </w:rPr>
              <w:t xml:space="preserve">Applicable to </w:t>
            </w:r>
            <w:r w:rsidRPr="008B7424">
              <w:rPr>
                <w:rFonts w:ascii="Arial" w:hAnsi="Arial" w:cs="Arial"/>
                <w:b/>
                <w:color w:val="000000"/>
                <w:sz w:val="18"/>
                <w:szCs w:val="18"/>
                <w:lang w:val="en-GB"/>
              </w:rPr>
              <w:t>the capability signalling exchange between UEs (Sidelink WI only)”.</w:t>
            </w:r>
          </w:p>
        </w:tc>
        <w:tc>
          <w:tcPr>
            <w:tcW w:w="2070" w:type="dxa"/>
            <w:tcBorders>
              <w:top w:val="single" w:sz="4" w:space="0" w:color="auto"/>
              <w:left w:val="single" w:sz="4" w:space="0" w:color="auto"/>
              <w:bottom w:val="single" w:sz="4" w:space="0" w:color="auto"/>
              <w:right w:val="single" w:sz="4" w:space="0" w:color="auto"/>
            </w:tcBorders>
            <w:hideMark/>
          </w:tcPr>
          <w:p w14:paraId="3D5ACCE4" w14:textId="77777777" w:rsidR="006C220F" w:rsidRPr="008B7424" w:rsidRDefault="006C220F" w:rsidP="00996FCE">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Consequence if the feature is not supported by the UE</w:t>
            </w:r>
          </w:p>
        </w:tc>
        <w:tc>
          <w:tcPr>
            <w:tcW w:w="1890" w:type="dxa"/>
            <w:tcBorders>
              <w:top w:val="single" w:sz="4" w:space="0" w:color="auto"/>
              <w:left w:val="single" w:sz="4" w:space="0" w:color="auto"/>
              <w:bottom w:val="single" w:sz="4" w:space="0" w:color="auto"/>
              <w:right w:val="single" w:sz="4" w:space="0" w:color="auto"/>
            </w:tcBorders>
            <w:hideMark/>
          </w:tcPr>
          <w:p w14:paraId="5F732D1B" w14:textId="77777777" w:rsidR="006C220F" w:rsidRPr="008B7424" w:rsidRDefault="006C220F" w:rsidP="00996FCE">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Type</w:t>
            </w:r>
          </w:p>
          <w:p w14:paraId="60963C53" w14:textId="77777777" w:rsidR="006C220F" w:rsidRPr="008B7424" w:rsidRDefault="006C220F" w:rsidP="00996FCE">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720" w:type="dxa"/>
            <w:tcBorders>
              <w:top w:val="single" w:sz="4" w:space="0" w:color="auto"/>
              <w:left w:val="single" w:sz="4" w:space="0" w:color="auto"/>
              <w:bottom w:val="single" w:sz="4" w:space="0" w:color="auto"/>
              <w:right w:val="single" w:sz="4" w:space="0" w:color="auto"/>
            </w:tcBorders>
            <w:hideMark/>
          </w:tcPr>
          <w:p w14:paraId="7E951BFB"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eastAsia="ja-JP"/>
              </w:rPr>
            </w:pPr>
            <w:r w:rsidRPr="008B7424">
              <w:rPr>
                <w:rFonts w:ascii="Arial" w:hAnsi="Arial" w:cs="Arial"/>
                <w:b/>
                <w:color w:val="000000"/>
                <w:sz w:val="18"/>
                <w:szCs w:val="18"/>
                <w:lang w:val="en-GB"/>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395F789A"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1EA26EB5"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587DE986"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Note</w:t>
            </w:r>
          </w:p>
        </w:tc>
        <w:tc>
          <w:tcPr>
            <w:tcW w:w="1080" w:type="dxa"/>
            <w:tcBorders>
              <w:top w:val="single" w:sz="4" w:space="0" w:color="auto"/>
              <w:left w:val="single" w:sz="4" w:space="0" w:color="auto"/>
              <w:bottom w:val="single" w:sz="4" w:space="0" w:color="auto"/>
              <w:right w:val="single" w:sz="4" w:space="0" w:color="auto"/>
            </w:tcBorders>
            <w:hideMark/>
          </w:tcPr>
          <w:p w14:paraId="7174965D" w14:textId="77777777" w:rsidR="006C220F" w:rsidRPr="008B7424" w:rsidRDefault="006C220F"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Mandatory/Optional</w:t>
            </w:r>
          </w:p>
        </w:tc>
      </w:tr>
      <w:tr w:rsidR="006C220F" w:rsidRPr="00BA62BB" w14:paraId="639B87EF" w14:textId="77777777" w:rsidTr="00996FCE">
        <w:trPr>
          <w:trHeight w:val="20"/>
        </w:trPr>
        <w:tc>
          <w:tcPr>
            <w:tcW w:w="578" w:type="dxa"/>
            <w:tcBorders>
              <w:top w:val="single" w:sz="4" w:space="0" w:color="auto"/>
              <w:left w:val="single" w:sz="4" w:space="0" w:color="auto"/>
              <w:bottom w:val="single" w:sz="4" w:space="0" w:color="auto"/>
              <w:right w:val="single" w:sz="4" w:space="0" w:color="auto"/>
            </w:tcBorders>
          </w:tcPr>
          <w:p w14:paraId="02F44926"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MS Mincho" w:hAnsi="Arial" w:cs="Arial"/>
                <w:color w:val="000000"/>
                <w:sz w:val="18"/>
                <w:szCs w:val="18"/>
                <w:lang w:val="en-GB" w:eastAsia="ja-JP"/>
              </w:rPr>
              <w:t>61-1</w:t>
            </w:r>
          </w:p>
        </w:tc>
        <w:tc>
          <w:tcPr>
            <w:tcW w:w="1667" w:type="dxa"/>
            <w:tcBorders>
              <w:top w:val="single" w:sz="4" w:space="0" w:color="auto"/>
              <w:left w:val="single" w:sz="4" w:space="0" w:color="auto"/>
              <w:bottom w:val="single" w:sz="4" w:space="0" w:color="auto"/>
              <w:right w:val="single" w:sz="4" w:space="0" w:color="auto"/>
            </w:tcBorders>
          </w:tcPr>
          <w:p w14:paraId="70A6ECE6" w14:textId="77777777" w:rsidR="006C220F" w:rsidRPr="00BA62BB" w:rsidRDefault="006C220F" w:rsidP="00996FCE">
            <w:pPr>
              <w:pStyle w:val="TAL"/>
              <w:jc w:val="left"/>
              <w:rPr>
                <w:rFonts w:cs="Arial"/>
                <w:szCs w:val="18"/>
              </w:rPr>
            </w:pPr>
            <w:r w:rsidRPr="00BA62BB">
              <w:rPr>
                <w:rFonts w:cs="Arial"/>
                <w:szCs w:val="18"/>
              </w:rPr>
              <w:t>On-demand SSB SCell operation indicated by RRC based signaling in Case #1</w:t>
            </w:r>
          </w:p>
          <w:p w14:paraId="4EDB394E"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p>
        </w:tc>
        <w:tc>
          <w:tcPr>
            <w:tcW w:w="1980" w:type="dxa"/>
            <w:tcBorders>
              <w:top w:val="single" w:sz="4" w:space="0" w:color="auto"/>
              <w:left w:val="single" w:sz="4" w:space="0" w:color="auto"/>
              <w:bottom w:val="single" w:sz="4" w:space="0" w:color="auto"/>
              <w:right w:val="single" w:sz="4" w:space="0" w:color="auto"/>
            </w:tcBorders>
          </w:tcPr>
          <w:p w14:paraId="676297F9" w14:textId="77777777" w:rsidR="006C220F" w:rsidRDefault="006C220F" w:rsidP="00996FCE">
            <w:pPr>
              <w:keepNext/>
              <w:keepLines/>
              <w:overflowPunct w:val="0"/>
              <w:autoSpaceDE w:val="0"/>
              <w:autoSpaceDN w:val="0"/>
              <w:adjustRightInd w:val="0"/>
              <w:spacing w:after="0"/>
              <w:jc w:val="left"/>
              <w:rPr>
                <w:rFonts w:ascii="Arial" w:hAnsi="Arial" w:cs="Arial"/>
                <w:sz w:val="18"/>
                <w:szCs w:val="18"/>
              </w:rPr>
            </w:pPr>
            <w:r w:rsidRPr="00BA62BB">
              <w:rPr>
                <w:rFonts w:ascii="Arial" w:hAnsi="Arial" w:cs="Arial"/>
                <w:sz w:val="18"/>
                <w:szCs w:val="18"/>
              </w:rPr>
              <w:t xml:space="preserve">1. Support RRC based signalling to indicate on-demand SSB SCell </w:t>
            </w:r>
            <w:r w:rsidRPr="00BA62BB">
              <w:rPr>
                <w:rFonts w:ascii="Arial" w:hAnsi="Arial" w:cs="Arial"/>
                <w:sz w:val="18"/>
                <w:szCs w:val="18"/>
                <w:highlight w:val="yellow"/>
              </w:rPr>
              <w:t>[indication/deactivation]</w:t>
            </w:r>
            <w:r w:rsidRPr="00BA62BB">
              <w:rPr>
                <w:rFonts w:ascii="Arial" w:hAnsi="Arial" w:cs="Arial"/>
                <w:sz w:val="18"/>
                <w:szCs w:val="18"/>
              </w:rPr>
              <w:t xml:space="preserve"> on the cell in Case #1 (No always-on SSB on the cell)</w:t>
            </w:r>
            <w:r w:rsidR="00904B63">
              <w:rPr>
                <w:rFonts w:ascii="Arial" w:hAnsi="Arial" w:cs="Arial"/>
                <w:sz w:val="18"/>
                <w:szCs w:val="18"/>
              </w:rPr>
              <w:t>;</w:t>
            </w:r>
          </w:p>
          <w:p w14:paraId="4B323895" w14:textId="35435B8D" w:rsidR="00904B63" w:rsidRPr="003E5D61" w:rsidRDefault="00904B63" w:rsidP="00046C1D">
            <w:pPr>
              <w:keepNext/>
              <w:keepLines/>
              <w:overflowPunct w:val="0"/>
              <w:autoSpaceDE w:val="0"/>
              <w:autoSpaceDN w:val="0"/>
              <w:adjustRightInd w:val="0"/>
              <w:spacing w:before="120" w:after="0"/>
              <w:jc w:val="left"/>
              <w:rPr>
                <w:rFonts w:ascii="Arial" w:hAnsi="Arial" w:cs="Arial"/>
                <w:bCs/>
                <w:color w:val="000000"/>
                <w:sz w:val="18"/>
                <w:szCs w:val="18"/>
              </w:rPr>
            </w:pPr>
            <w:r w:rsidRPr="003E5D61">
              <w:rPr>
                <w:rFonts w:ascii="Arial" w:hAnsi="Arial" w:cs="Arial"/>
                <w:bCs/>
                <w:color w:val="000000"/>
                <w:sz w:val="18"/>
                <w:szCs w:val="18"/>
              </w:rPr>
              <w:t>2</w:t>
            </w:r>
            <w:r w:rsidR="00814DB9" w:rsidRPr="003E5D61">
              <w:rPr>
                <w:rFonts w:ascii="Arial" w:hAnsi="Arial" w:cs="Arial"/>
                <w:bCs/>
                <w:color w:val="000000"/>
                <w:sz w:val="18"/>
                <w:szCs w:val="18"/>
              </w:rPr>
              <w:t xml:space="preserve">. </w:t>
            </w:r>
            <w:r w:rsidR="009F79EF" w:rsidRPr="009F79EF">
              <w:rPr>
                <w:rFonts w:ascii="Arial" w:hAnsi="Arial" w:cs="Arial"/>
                <w:bCs/>
                <w:color w:val="000000"/>
                <w:sz w:val="18"/>
                <w:szCs w:val="18"/>
              </w:rPr>
              <w:t>Support RRC based signalling to indicate the maximum number of OD-SSB configurations/periodicity values</w:t>
            </w:r>
            <w:r w:rsidRPr="003E5D61">
              <w:rPr>
                <w:rFonts w:ascii="Arial" w:hAnsi="Arial" w:cs="Arial"/>
                <w:bCs/>
                <w:color w:val="000000"/>
                <w:sz w:val="18"/>
                <w:szCs w:val="18"/>
              </w:rPr>
              <w:t>;</w:t>
            </w:r>
          </w:p>
        </w:tc>
        <w:tc>
          <w:tcPr>
            <w:tcW w:w="810" w:type="dxa"/>
            <w:tcBorders>
              <w:top w:val="single" w:sz="4" w:space="0" w:color="auto"/>
              <w:left w:val="single" w:sz="4" w:space="0" w:color="auto"/>
              <w:bottom w:val="single" w:sz="4" w:space="0" w:color="auto"/>
              <w:right w:val="single" w:sz="4" w:space="0" w:color="auto"/>
            </w:tcBorders>
          </w:tcPr>
          <w:p w14:paraId="60B17E66"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highlight w:val="yellow"/>
                <w:lang w:val="en-GB" w:eastAsia="zh-CN"/>
              </w:rPr>
              <w:t>FFS</w:t>
            </w:r>
          </w:p>
        </w:tc>
        <w:tc>
          <w:tcPr>
            <w:tcW w:w="900" w:type="dxa"/>
            <w:tcBorders>
              <w:top w:val="single" w:sz="4" w:space="0" w:color="auto"/>
              <w:left w:val="single" w:sz="4" w:space="0" w:color="auto"/>
              <w:bottom w:val="single" w:sz="4" w:space="0" w:color="auto"/>
              <w:right w:val="single" w:sz="4" w:space="0" w:color="auto"/>
            </w:tcBorders>
          </w:tcPr>
          <w:p w14:paraId="144AF9D5"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zh-CN"/>
              </w:rPr>
              <w:t>Yes</w:t>
            </w:r>
          </w:p>
        </w:tc>
        <w:tc>
          <w:tcPr>
            <w:tcW w:w="1260" w:type="dxa"/>
            <w:tcBorders>
              <w:top w:val="single" w:sz="4" w:space="0" w:color="auto"/>
              <w:left w:val="single" w:sz="4" w:space="0" w:color="auto"/>
              <w:bottom w:val="single" w:sz="4" w:space="0" w:color="auto"/>
              <w:right w:val="single" w:sz="4" w:space="0" w:color="auto"/>
            </w:tcBorders>
          </w:tcPr>
          <w:p w14:paraId="1B5F0DA3" w14:textId="77777777" w:rsidR="006C220F" w:rsidRPr="00BA62BB" w:rsidRDefault="006C220F" w:rsidP="00996FCE">
            <w:pPr>
              <w:keepNext/>
              <w:keepLines/>
              <w:overflowPunct w:val="0"/>
              <w:autoSpaceDE w:val="0"/>
              <w:autoSpaceDN w:val="0"/>
              <w:adjustRightInd w:val="0"/>
              <w:spacing w:after="0"/>
              <w:jc w:val="left"/>
              <w:rPr>
                <w:rFonts w:ascii="Arial" w:eastAsia="Gulim" w:hAnsi="Arial" w:cs="Arial"/>
                <w:b/>
                <w:color w:val="000000"/>
                <w:sz w:val="18"/>
                <w:szCs w:val="18"/>
                <w:lang w:val="en-GB"/>
              </w:rPr>
            </w:pPr>
          </w:p>
        </w:tc>
        <w:tc>
          <w:tcPr>
            <w:tcW w:w="2070" w:type="dxa"/>
            <w:tcBorders>
              <w:top w:val="single" w:sz="4" w:space="0" w:color="auto"/>
              <w:left w:val="single" w:sz="4" w:space="0" w:color="auto"/>
              <w:bottom w:val="single" w:sz="4" w:space="0" w:color="auto"/>
              <w:right w:val="single" w:sz="4" w:space="0" w:color="auto"/>
            </w:tcBorders>
          </w:tcPr>
          <w:p w14:paraId="289AF4F7"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sz w:val="18"/>
                <w:szCs w:val="18"/>
                <w:lang w:eastAsia="zh-CN"/>
              </w:rPr>
              <w:t xml:space="preserve">UE does not support </w:t>
            </w:r>
            <w:r w:rsidRPr="00BA62BB">
              <w:rPr>
                <w:rFonts w:ascii="Arial" w:hAnsi="Arial" w:cs="Arial"/>
                <w:sz w:val="18"/>
                <w:szCs w:val="18"/>
              </w:rPr>
              <w:t xml:space="preserve">on-demand SSB SCell </w:t>
            </w:r>
            <w:r w:rsidRPr="00BA62BB">
              <w:rPr>
                <w:rFonts w:ascii="Arial" w:hAnsi="Arial" w:cs="Arial"/>
                <w:sz w:val="18"/>
                <w:szCs w:val="18"/>
                <w:highlight w:val="yellow"/>
              </w:rPr>
              <w:t>[indication/deactivation]</w:t>
            </w:r>
            <w:r w:rsidRPr="00BA62BB">
              <w:rPr>
                <w:rFonts w:ascii="Arial" w:hAnsi="Arial" w:cs="Arial"/>
                <w:sz w:val="18"/>
                <w:szCs w:val="18"/>
              </w:rPr>
              <w:t xml:space="preserve"> indicated by RRC based signaling in Case #1</w:t>
            </w:r>
          </w:p>
        </w:tc>
        <w:tc>
          <w:tcPr>
            <w:tcW w:w="1890" w:type="dxa"/>
            <w:tcBorders>
              <w:top w:val="single" w:sz="4" w:space="0" w:color="auto"/>
              <w:left w:val="single" w:sz="4" w:space="0" w:color="auto"/>
              <w:bottom w:val="single" w:sz="4" w:space="0" w:color="auto"/>
              <w:right w:val="single" w:sz="4" w:space="0" w:color="auto"/>
            </w:tcBorders>
          </w:tcPr>
          <w:p w14:paraId="5BB47DE6"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color w:val="000000"/>
                <w:sz w:val="18"/>
                <w:szCs w:val="18"/>
                <w:highlight w:val="yellow"/>
                <w:lang w:val="en-GB" w:eastAsia="zh-CN"/>
              </w:rPr>
              <w:t>[Per band]</w:t>
            </w:r>
          </w:p>
        </w:tc>
        <w:tc>
          <w:tcPr>
            <w:tcW w:w="720" w:type="dxa"/>
            <w:tcBorders>
              <w:top w:val="single" w:sz="4" w:space="0" w:color="auto"/>
              <w:left w:val="single" w:sz="4" w:space="0" w:color="auto"/>
              <w:bottom w:val="single" w:sz="4" w:space="0" w:color="auto"/>
              <w:right w:val="single" w:sz="4" w:space="0" w:color="auto"/>
            </w:tcBorders>
          </w:tcPr>
          <w:p w14:paraId="364EB60C"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810" w:type="dxa"/>
            <w:tcBorders>
              <w:top w:val="single" w:sz="4" w:space="0" w:color="auto"/>
              <w:left w:val="single" w:sz="4" w:space="0" w:color="auto"/>
              <w:bottom w:val="single" w:sz="4" w:space="0" w:color="auto"/>
              <w:right w:val="single" w:sz="4" w:space="0" w:color="auto"/>
            </w:tcBorders>
          </w:tcPr>
          <w:p w14:paraId="04AACDDE"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27A87985"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1260" w:type="dxa"/>
            <w:tcBorders>
              <w:top w:val="single" w:sz="4" w:space="0" w:color="auto"/>
              <w:left w:val="single" w:sz="4" w:space="0" w:color="auto"/>
              <w:bottom w:val="single" w:sz="4" w:space="0" w:color="auto"/>
              <w:right w:val="single" w:sz="4" w:space="0" w:color="auto"/>
            </w:tcBorders>
          </w:tcPr>
          <w:p w14:paraId="054A9BD1"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FF0000"/>
                <w:sz w:val="18"/>
                <w:szCs w:val="18"/>
                <w:highlight w:val="yellow"/>
                <w:lang w:val="en-GB" w:eastAsia="ja-JP"/>
              </w:rPr>
              <w:t>FFS: supported deactivation mechanisms</w:t>
            </w:r>
          </w:p>
        </w:tc>
        <w:tc>
          <w:tcPr>
            <w:tcW w:w="1080" w:type="dxa"/>
            <w:tcBorders>
              <w:top w:val="single" w:sz="4" w:space="0" w:color="auto"/>
              <w:left w:val="single" w:sz="4" w:space="0" w:color="auto"/>
              <w:bottom w:val="single" w:sz="4" w:space="0" w:color="auto"/>
              <w:right w:val="single" w:sz="4" w:space="0" w:color="auto"/>
            </w:tcBorders>
          </w:tcPr>
          <w:p w14:paraId="1A4852C1"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Optional with capability signaling</w:t>
            </w:r>
          </w:p>
        </w:tc>
      </w:tr>
      <w:tr w:rsidR="006C220F" w:rsidRPr="00BA62BB" w14:paraId="059056C8" w14:textId="77777777" w:rsidTr="00996FCE">
        <w:trPr>
          <w:trHeight w:val="20"/>
        </w:trPr>
        <w:tc>
          <w:tcPr>
            <w:tcW w:w="578" w:type="dxa"/>
            <w:tcBorders>
              <w:top w:val="single" w:sz="4" w:space="0" w:color="auto"/>
              <w:left w:val="single" w:sz="4" w:space="0" w:color="auto"/>
              <w:bottom w:val="single" w:sz="4" w:space="0" w:color="auto"/>
              <w:right w:val="single" w:sz="4" w:space="0" w:color="auto"/>
            </w:tcBorders>
          </w:tcPr>
          <w:p w14:paraId="60BAC326"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MS Mincho" w:hAnsi="Arial" w:cs="Arial"/>
                <w:color w:val="000000"/>
                <w:sz w:val="18"/>
                <w:szCs w:val="18"/>
                <w:lang w:val="en-GB" w:eastAsia="ja-JP"/>
              </w:rPr>
              <w:t>61-2</w:t>
            </w:r>
          </w:p>
        </w:tc>
        <w:tc>
          <w:tcPr>
            <w:tcW w:w="1667" w:type="dxa"/>
            <w:tcBorders>
              <w:top w:val="single" w:sz="4" w:space="0" w:color="auto"/>
              <w:left w:val="single" w:sz="4" w:space="0" w:color="auto"/>
              <w:bottom w:val="single" w:sz="4" w:space="0" w:color="auto"/>
              <w:right w:val="single" w:sz="4" w:space="0" w:color="auto"/>
            </w:tcBorders>
          </w:tcPr>
          <w:p w14:paraId="77DD7526" w14:textId="77777777" w:rsidR="006C220F" w:rsidRPr="00BA62BB" w:rsidRDefault="006C220F" w:rsidP="00996FCE">
            <w:pPr>
              <w:pStyle w:val="TAL"/>
              <w:jc w:val="left"/>
              <w:rPr>
                <w:rFonts w:cs="Arial"/>
                <w:szCs w:val="18"/>
              </w:rPr>
            </w:pPr>
            <w:r w:rsidRPr="00BA62BB">
              <w:rPr>
                <w:rFonts w:cs="Arial"/>
                <w:szCs w:val="18"/>
              </w:rPr>
              <w:t xml:space="preserve">On-demand SSB SCell operation indicated by RRC based signaling in Case #2 </w:t>
            </w:r>
            <w:r w:rsidRPr="00BA62BB">
              <w:rPr>
                <w:rFonts w:cs="Arial"/>
                <w:szCs w:val="18"/>
                <w:highlight w:val="yellow"/>
              </w:rPr>
              <w:t>[for same center frequency]</w:t>
            </w:r>
          </w:p>
          <w:p w14:paraId="05E425AC"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p>
        </w:tc>
        <w:tc>
          <w:tcPr>
            <w:tcW w:w="1980" w:type="dxa"/>
            <w:tcBorders>
              <w:top w:val="single" w:sz="4" w:space="0" w:color="auto"/>
              <w:left w:val="single" w:sz="4" w:space="0" w:color="auto"/>
              <w:bottom w:val="single" w:sz="4" w:space="0" w:color="auto"/>
              <w:right w:val="single" w:sz="4" w:space="0" w:color="auto"/>
            </w:tcBorders>
          </w:tcPr>
          <w:p w14:paraId="2785FCBC" w14:textId="53A1065D" w:rsidR="006C220F" w:rsidRDefault="006C220F" w:rsidP="00996FCE">
            <w:pPr>
              <w:keepNext/>
              <w:keepLines/>
              <w:overflowPunct w:val="0"/>
              <w:autoSpaceDE w:val="0"/>
              <w:autoSpaceDN w:val="0"/>
              <w:adjustRightInd w:val="0"/>
              <w:spacing w:after="0"/>
              <w:jc w:val="left"/>
              <w:rPr>
                <w:rFonts w:ascii="Arial" w:hAnsi="Arial" w:cs="Arial"/>
                <w:sz w:val="18"/>
                <w:szCs w:val="18"/>
              </w:rPr>
            </w:pPr>
            <w:r w:rsidRPr="00BA62BB">
              <w:rPr>
                <w:rFonts w:ascii="Arial" w:hAnsi="Arial" w:cs="Arial"/>
                <w:sz w:val="18"/>
                <w:szCs w:val="18"/>
              </w:rPr>
              <w:t xml:space="preserve">1. Support RRC based signalling to indicate on-demand SSB SCell </w:t>
            </w:r>
            <w:r w:rsidRPr="00BA62BB">
              <w:rPr>
                <w:rFonts w:ascii="Arial" w:hAnsi="Arial" w:cs="Arial"/>
                <w:sz w:val="18"/>
                <w:szCs w:val="18"/>
                <w:highlight w:val="yellow"/>
              </w:rPr>
              <w:t>[indication /deactivation]</w:t>
            </w:r>
            <w:r w:rsidRPr="00BA62BB">
              <w:rPr>
                <w:rFonts w:ascii="Arial" w:hAnsi="Arial" w:cs="Arial"/>
                <w:sz w:val="18"/>
                <w:szCs w:val="18"/>
              </w:rPr>
              <w:t xml:space="preserve"> on the cell in Case #2 (Always-on SSB is periodically transmitted on the cell) </w:t>
            </w:r>
            <w:r w:rsidRPr="00BA62BB">
              <w:rPr>
                <w:rFonts w:ascii="Arial" w:hAnsi="Arial" w:cs="Arial"/>
                <w:sz w:val="18"/>
                <w:szCs w:val="18"/>
                <w:highlight w:val="yellow"/>
              </w:rPr>
              <w:t>[for same [center] frequency]</w:t>
            </w:r>
            <w:r w:rsidR="00904B63">
              <w:rPr>
                <w:rFonts w:ascii="Arial" w:hAnsi="Arial" w:cs="Arial"/>
                <w:sz w:val="18"/>
                <w:szCs w:val="18"/>
              </w:rPr>
              <w:t>;</w:t>
            </w:r>
          </w:p>
          <w:p w14:paraId="1C85FC7F" w14:textId="674F2B9B" w:rsidR="00904B63" w:rsidRPr="003E5D61" w:rsidRDefault="00904B63" w:rsidP="00046C1D">
            <w:pPr>
              <w:keepNext/>
              <w:keepLines/>
              <w:overflowPunct w:val="0"/>
              <w:autoSpaceDE w:val="0"/>
              <w:autoSpaceDN w:val="0"/>
              <w:adjustRightInd w:val="0"/>
              <w:spacing w:before="120" w:after="0"/>
              <w:jc w:val="left"/>
              <w:rPr>
                <w:rFonts w:ascii="Arial" w:hAnsi="Arial" w:cs="Arial"/>
                <w:bCs/>
                <w:color w:val="000000"/>
                <w:sz w:val="18"/>
                <w:szCs w:val="18"/>
              </w:rPr>
            </w:pPr>
            <w:r w:rsidRPr="003E5D61">
              <w:rPr>
                <w:rFonts w:ascii="Arial" w:hAnsi="Arial" w:cs="Arial"/>
                <w:bCs/>
                <w:color w:val="000000"/>
                <w:sz w:val="18"/>
                <w:szCs w:val="18"/>
              </w:rPr>
              <w:t>2</w:t>
            </w:r>
            <w:r w:rsidR="00814DB9" w:rsidRPr="003E5D61">
              <w:rPr>
                <w:rFonts w:ascii="Arial" w:hAnsi="Arial" w:cs="Arial"/>
                <w:bCs/>
                <w:color w:val="000000"/>
                <w:sz w:val="18"/>
                <w:szCs w:val="18"/>
              </w:rPr>
              <w:t xml:space="preserve">. </w:t>
            </w:r>
            <w:r w:rsidR="009F79EF" w:rsidRPr="009F79EF">
              <w:rPr>
                <w:rFonts w:ascii="Arial" w:hAnsi="Arial" w:cs="Arial"/>
                <w:bCs/>
                <w:color w:val="000000"/>
                <w:sz w:val="18"/>
                <w:szCs w:val="18"/>
              </w:rPr>
              <w:t>Support RRC based signalling to indicate the maximum number of OD-SSB configurations/periodicity values</w:t>
            </w:r>
            <w:r w:rsidRPr="003E5D61">
              <w:rPr>
                <w:rFonts w:ascii="Arial" w:hAnsi="Arial" w:cs="Arial"/>
                <w:bCs/>
                <w:color w:val="000000"/>
                <w:sz w:val="18"/>
                <w:szCs w:val="18"/>
              </w:rPr>
              <w:t>;</w:t>
            </w:r>
          </w:p>
        </w:tc>
        <w:tc>
          <w:tcPr>
            <w:tcW w:w="810" w:type="dxa"/>
            <w:tcBorders>
              <w:top w:val="single" w:sz="4" w:space="0" w:color="auto"/>
              <w:left w:val="single" w:sz="4" w:space="0" w:color="auto"/>
              <w:bottom w:val="single" w:sz="4" w:space="0" w:color="auto"/>
              <w:right w:val="single" w:sz="4" w:space="0" w:color="auto"/>
            </w:tcBorders>
          </w:tcPr>
          <w:p w14:paraId="5B3452C7"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highlight w:val="yellow"/>
                <w:lang w:val="en-GB" w:eastAsia="zh-CN"/>
              </w:rPr>
              <w:t>FFS</w:t>
            </w:r>
          </w:p>
        </w:tc>
        <w:tc>
          <w:tcPr>
            <w:tcW w:w="900" w:type="dxa"/>
            <w:tcBorders>
              <w:top w:val="single" w:sz="4" w:space="0" w:color="auto"/>
              <w:left w:val="single" w:sz="4" w:space="0" w:color="auto"/>
              <w:bottom w:val="single" w:sz="4" w:space="0" w:color="auto"/>
              <w:right w:val="single" w:sz="4" w:space="0" w:color="auto"/>
            </w:tcBorders>
          </w:tcPr>
          <w:p w14:paraId="01587071"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zh-CN"/>
              </w:rPr>
              <w:t>Yes</w:t>
            </w:r>
          </w:p>
        </w:tc>
        <w:tc>
          <w:tcPr>
            <w:tcW w:w="1260" w:type="dxa"/>
            <w:tcBorders>
              <w:top w:val="single" w:sz="4" w:space="0" w:color="auto"/>
              <w:left w:val="single" w:sz="4" w:space="0" w:color="auto"/>
              <w:bottom w:val="single" w:sz="4" w:space="0" w:color="auto"/>
              <w:right w:val="single" w:sz="4" w:space="0" w:color="auto"/>
            </w:tcBorders>
          </w:tcPr>
          <w:p w14:paraId="38DE51DA" w14:textId="77777777" w:rsidR="006C220F" w:rsidRPr="00BA62BB" w:rsidRDefault="006C220F" w:rsidP="00996FCE">
            <w:pPr>
              <w:keepNext/>
              <w:keepLines/>
              <w:overflowPunct w:val="0"/>
              <w:autoSpaceDE w:val="0"/>
              <w:autoSpaceDN w:val="0"/>
              <w:adjustRightInd w:val="0"/>
              <w:spacing w:after="0"/>
              <w:jc w:val="left"/>
              <w:rPr>
                <w:rFonts w:ascii="Arial" w:eastAsia="Gulim" w:hAnsi="Arial" w:cs="Arial"/>
                <w:b/>
                <w:color w:val="000000"/>
                <w:sz w:val="18"/>
                <w:szCs w:val="18"/>
                <w:lang w:val="en-GB"/>
              </w:rPr>
            </w:pPr>
          </w:p>
        </w:tc>
        <w:tc>
          <w:tcPr>
            <w:tcW w:w="2070" w:type="dxa"/>
            <w:tcBorders>
              <w:top w:val="single" w:sz="4" w:space="0" w:color="auto"/>
              <w:left w:val="single" w:sz="4" w:space="0" w:color="auto"/>
              <w:bottom w:val="single" w:sz="4" w:space="0" w:color="auto"/>
              <w:right w:val="single" w:sz="4" w:space="0" w:color="auto"/>
            </w:tcBorders>
          </w:tcPr>
          <w:p w14:paraId="43F6F7E1"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sz w:val="18"/>
                <w:szCs w:val="18"/>
                <w:lang w:eastAsia="zh-CN"/>
              </w:rPr>
              <w:t xml:space="preserve">UE does not support </w:t>
            </w:r>
            <w:r w:rsidRPr="00BA62BB">
              <w:rPr>
                <w:rFonts w:ascii="Arial" w:hAnsi="Arial" w:cs="Arial"/>
                <w:sz w:val="18"/>
                <w:szCs w:val="18"/>
              </w:rPr>
              <w:t xml:space="preserve">on-demand SSB SCell </w:t>
            </w:r>
            <w:r w:rsidRPr="00BA62BB">
              <w:rPr>
                <w:rFonts w:ascii="Arial" w:hAnsi="Arial" w:cs="Arial"/>
                <w:sz w:val="18"/>
                <w:szCs w:val="18"/>
                <w:highlight w:val="yellow"/>
              </w:rPr>
              <w:t>[indication/deactivation]</w:t>
            </w:r>
            <w:r w:rsidRPr="00BA62BB">
              <w:rPr>
                <w:rFonts w:ascii="Arial" w:hAnsi="Arial" w:cs="Arial"/>
                <w:sz w:val="18"/>
                <w:szCs w:val="18"/>
              </w:rPr>
              <w:t xml:space="preserve"> indicated by RRC based signaling in Case #2 </w:t>
            </w:r>
            <w:r w:rsidRPr="00BA62BB">
              <w:rPr>
                <w:rFonts w:ascii="Arial" w:hAnsi="Arial" w:cs="Arial"/>
                <w:sz w:val="18"/>
                <w:szCs w:val="18"/>
                <w:highlight w:val="yellow"/>
              </w:rPr>
              <w:t>[for same center frequency]</w:t>
            </w:r>
          </w:p>
        </w:tc>
        <w:tc>
          <w:tcPr>
            <w:tcW w:w="1890" w:type="dxa"/>
            <w:tcBorders>
              <w:top w:val="single" w:sz="4" w:space="0" w:color="auto"/>
              <w:left w:val="single" w:sz="4" w:space="0" w:color="auto"/>
              <w:bottom w:val="single" w:sz="4" w:space="0" w:color="auto"/>
              <w:right w:val="single" w:sz="4" w:space="0" w:color="auto"/>
            </w:tcBorders>
          </w:tcPr>
          <w:p w14:paraId="74905651"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color w:val="000000"/>
                <w:sz w:val="18"/>
                <w:szCs w:val="18"/>
                <w:highlight w:val="yellow"/>
                <w:lang w:val="en-GB" w:eastAsia="zh-CN"/>
              </w:rPr>
              <w:t>[Per band]</w:t>
            </w:r>
          </w:p>
        </w:tc>
        <w:tc>
          <w:tcPr>
            <w:tcW w:w="720" w:type="dxa"/>
            <w:tcBorders>
              <w:top w:val="single" w:sz="4" w:space="0" w:color="auto"/>
              <w:left w:val="single" w:sz="4" w:space="0" w:color="auto"/>
              <w:bottom w:val="single" w:sz="4" w:space="0" w:color="auto"/>
              <w:right w:val="single" w:sz="4" w:space="0" w:color="auto"/>
            </w:tcBorders>
          </w:tcPr>
          <w:p w14:paraId="604C4AA0"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810" w:type="dxa"/>
            <w:tcBorders>
              <w:top w:val="single" w:sz="4" w:space="0" w:color="auto"/>
              <w:left w:val="single" w:sz="4" w:space="0" w:color="auto"/>
              <w:bottom w:val="single" w:sz="4" w:space="0" w:color="auto"/>
              <w:right w:val="single" w:sz="4" w:space="0" w:color="auto"/>
            </w:tcBorders>
          </w:tcPr>
          <w:p w14:paraId="69D7B6DC"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138F14DA"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1260" w:type="dxa"/>
            <w:tcBorders>
              <w:top w:val="single" w:sz="4" w:space="0" w:color="auto"/>
              <w:left w:val="single" w:sz="4" w:space="0" w:color="auto"/>
              <w:bottom w:val="single" w:sz="4" w:space="0" w:color="auto"/>
              <w:right w:val="single" w:sz="4" w:space="0" w:color="auto"/>
            </w:tcBorders>
          </w:tcPr>
          <w:p w14:paraId="731FBD7E"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FF0000"/>
                <w:sz w:val="18"/>
                <w:szCs w:val="18"/>
                <w:highlight w:val="yellow"/>
                <w:lang w:val="en-GB" w:eastAsia="ja-JP"/>
              </w:rPr>
              <w:t>FFS: supported deactivation mechanisms</w:t>
            </w:r>
            <w:r w:rsidRPr="00BA62BB">
              <w:rPr>
                <w:rFonts w:ascii="Arial" w:eastAsia="SimSun" w:hAnsi="Arial" w:cs="Arial"/>
                <w:color w:val="FF0000"/>
                <w:sz w:val="18"/>
                <w:szCs w:val="18"/>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3B583DC"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Optional with capability signaling</w:t>
            </w:r>
          </w:p>
        </w:tc>
      </w:tr>
      <w:tr w:rsidR="006C220F" w:rsidRPr="00BA62BB" w14:paraId="32D62142" w14:textId="77777777" w:rsidTr="00996FCE">
        <w:trPr>
          <w:trHeight w:val="20"/>
        </w:trPr>
        <w:tc>
          <w:tcPr>
            <w:tcW w:w="578" w:type="dxa"/>
            <w:tcBorders>
              <w:top w:val="single" w:sz="4" w:space="0" w:color="auto"/>
              <w:left w:val="single" w:sz="4" w:space="0" w:color="auto"/>
              <w:bottom w:val="single" w:sz="4" w:space="0" w:color="auto"/>
              <w:right w:val="single" w:sz="4" w:space="0" w:color="auto"/>
            </w:tcBorders>
          </w:tcPr>
          <w:p w14:paraId="0D5DF18E"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MS Mincho" w:hAnsi="Arial" w:cs="Arial"/>
                <w:color w:val="000000"/>
                <w:sz w:val="18"/>
                <w:szCs w:val="18"/>
                <w:lang w:val="en-GB" w:eastAsia="ja-JP"/>
              </w:rPr>
              <w:lastRenderedPageBreak/>
              <w:t>61-3</w:t>
            </w:r>
          </w:p>
        </w:tc>
        <w:tc>
          <w:tcPr>
            <w:tcW w:w="1667" w:type="dxa"/>
            <w:tcBorders>
              <w:top w:val="single" w:sz="4" w:space="0" w:color="auto"/>
              <w:left w:val="single" w:sz="4" w:space="0" w:color="auto"/>
              <w:bottom w:val="single" w:sz="4" w:space="0" w:color="auto"/>
              <w:right w:val="single" w:sz="4" w:space="0" w:color="auto"/>
            </w:tcBorders>
          </w:tcPr>
          <w:p w14:paraId="68087F38"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hAnsi="Arial" w:cs="Arial"/>
                <w:sz w:val="18"/>
                <w:szCs w:val="18"/>
              </w:rPr>
              <w:t>On-demand SSB SCell operation indicated via MAC CE in Case #1</w:t>
            </w:r>
          </w:p>
        </w:tc>
        <w:tc>
          <w:tcPr>
            <w:tcW w:w="1980" w:type="dxa"/>
            <w:tcBorders>
              <w:top w:val="single" w:sz="4" w:space="0" w:color="auto"/>
              <w:left w:val="single" w:sz="4" w:space="0" w:color="auto"/>
              <w:bottom w:val="single" w:sz="4" w:space="0" w:color="auto"/>
              <w:right w:val="single" w:sz="4" w:space="0" w:color="auto"/>
            </w:tcBorders>
          </w:tcPr>
          <w:p w14:paraId="29056EBF" w14:textId="77777777" w:rsidR="006C220F" w:rsidRPr="00BA62BB" w:rsidRDefault="006C220F" w:rsidP="00996FCE">
            <w:pPr>
              <w:autoSpaceDE w:val="0"/>
              <w:autoSpaceDN w:val="0"/>
              <w:adjustRightInd w:val="0"/>
              <w:snapToGrid w:val="0"/>
              <w:spacing w:after="0"/>
              <w:jc w:val="left"/>
              <w:rPr>
                <w:rFonts w:ascii="Arial" w:hAnsi="Arial" w:cs="Arial"/>
                <w:sz w:val="18"/>
                <w:szCs w:val="18"/>
              </w:rPr>
            </w:pPr>
            <w:r w:rsidRPr="00BA62BB">
              <w:rPr>
                <w:rFonts w:ascii="Arial" w:hAnsi="Arial" w:cs="Arial"/>
                <w:sz w:val="18"/>
                <w:szCs w:val="18"/>
              </w:rPr>
              <w:t xml:space="preserve">1. Support MAC CE based signalling to indicate on-demand SSB SCell </w:t>
            </w:r>
            <w:r w:rsidRPr="00BA62BB">
              <w:rPr>
                <w:rFonts w:ascii="Arial" w:hAnsi="Arial" w:cs="Arial"/>
                <w:sz w:val="18"/>
                <w:szCs w:val="18"/>
                <w:highlight w:val="yellow"/>
              </w:rPr>
              <w:t>[indication /deactivation]</w:t>
            </w:r>
            <w:r w:rsidRPr="00BA62BB">
              <w:rPr>
                <w:rFonts w:ascii="Arial" w:hAnsi="Arial" w:cs="Arial"/>
                <w:sz w:val="18"/>
                <w:szCs w:val="18"/>
              </w:rPr>
              <w:t xml:space="preserve"> on the cell in Case #1 (No always-on SSB on the cell)</w:t>
            </w:r>
          </w:p>
          <w:p w14:paraId="50766256"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68A76BFC"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highlight w:val="yellow"/>
                <w:lang w:val="en-GB" w:eastAsia="zh-CN"/>
              </w:rPr>
              <w:t>FFS</w:t>
            </w:r>
          </w:p>
        </w:tc>
        <w:tc>
          <w:tcPr>
            <w:tcW w:w="900" w:type="dxa"/>
            <w:tcBorders>
              <w:top w:val="single" w:sz="4" w:space="0" w:color="auto"/>
              <w:left w:val="single" w:sz="4" w:space="0" w:color="auto"/>
              <w:bottom w:val="single" w:sz="4" w:space="0" w:color="auto"/>
              <w:right w:val="single" w:sz="4" w:space="0" w:color="auto"/>
            </w:tcBorders>
          </w:tcPr>
          <w:p w14:paraId="79E68E37"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zh-CN"/>
              </w:rPr>
              <w:t>Yes</w:t>
            </w:r>
          </w:p>
        </w:tc>
        <w:tc>
          <w:tcPr>
            <w:tcW w:w="1260" w:type="dxa"/>
            <w:tcBorders>
              <w:top w:val="single" w:sz="4" w:space="0" w:color="auto"/>
              <w:left w:val="single" w:sz="4" w:space="0" w:color="auto"/>
              <w:bottom w:val="single" w:sz="4" w:space="0" w:color="auto"/>
              <w:right w:val="single" w:sz="4" w:space="0" w:color="auto"/>
            </w:tcBorders>
          </w:tcPr>
          <w:p w14:paraId="1CEAD4DC" w14:textId="77777777" w:rsidR="006C220F" w:rsidRPr="00BA62BB" w:rsidRDefault="006C220F" w:rsidP="00996FCE">
            <w:pPr>
              <w:keepNext/>
              <w:keepLines/>
              <w:overflowPunct w:val="0"/>
              <w:autoSpaceDE w:val="0"/>
              <w:autoSpaceDN w:val="0"/>
              <w:adjustRightInd w:val="0"/>
              <w:spacing w:after="0"/>
              <w:jc w:val="left"/>
              <w:rPr>
                <w:rFonts w:ascii="Arial" w:eastAsia="Gulim" w:hAnsi="Arial" w:cs="Arial"/>
                <w:b/>
                <w:color w:val="000000"/>
                <w:sz w:val="18"/>
                <w:szCs w:val="18"/>
                <w:lang w:val="en-GB"/>
              </w:rPr>
            </w:pPr>
          </w:p>
        </w:tc>
        <w:tc>
          <w:tcPr>
            <w:tcW w:w="2070" w:type="dxa"/>
            <w:tcBorders>
              <w:top w:val="single" w:sz="4" w:space="0" w:color="auto"/>
              <w:left w:val="single" w:sz="4" w:space="0" w:color="auto"/>
              <w:bottom w:val="single" w:sz="4" w:space="0" w:color="auto"/>
              <w:right w:val="single" w:sz="4" w:space="0" w:color="auto"/>
            </w:tcBorders>
          </w:tcPr>
          <w:p w14:paraId="77F4BF94"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sz w:val="18"/>
                <w:szCs w:val="18"/>
                <w:lang w:eastAsia="zh-CN"/>
              </w:rPr>
              <w:t xml:space="preserve">UE does not support </w:t>
            </w:r>
            <w:r w:rsidRPr="00BA62BB">
              <w:rPr>
                <w:rFonts w:ascii="Arial" w:hAnsi="Arial" w:cs="Arial"/>
                <w:sz w:val="18"/>
                <w:szCs w:val="18"/>
              </w:rPr>
              <w:t xml:space="preserve">on-demand SSB SCell </w:t>
            </w:r>
            <w:r w:rsidRPr="00BA62BB">
              <w:rPr>
                <w:rFonts w:ascii="Arial" w:hAnsi="Arial" w:cs="Arial"/>
                <w:sz w:val="18"/>
                <w:szCs w:val="18"/>
                <w:highlight w:val="yellow"/>
              </w:rPr>
              <w:t>[indication/deactivation ]</w:t>
            </w:r>
            <w:r w:rsidRPr="00BA62BB">
              <w:rPr>
                <w:rFonts w:ascii="Arial" w:hAnsi="Arial" w:cs="Arial"/>
                <w:sz w:val="18"/>
                <w:szCs w:val="18"/>
              </w:rPr>
              <w:t>indicated via MAC CE in Case #1</w:t>
            </w:r>
          </w:p>
        </w:tc>
        <w:tc>
          <w:tcPr>
            <w:tcW w:w="1890" w:type="dxa"/>
            <w:tcBorders>
              <w:top w:val="single" w:sz="4" w:space="0" w:color="auto"/>
              <w:left w:val="single" w:sz="4" w:space="0" w:color="auto"/>
              <w:bottom w:val="single" w:sz="4" w:space="0" w:color="auto"/>
              <w:right w:val="single" w:sz="4" w:space="0" w:color="auto"/>
            </w:tcBorders>
          </w:tcPr>
          <w:p w14:paraId="036691CC"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color w:val="000000"/>
                <w:sz w:val="18"/>
                <w:szCs w:val="18"/>
                <w:highlight w:val="yellow"/>
                <w:lang w:val="en-GB" w:eastAsia="zh-CN"/>
              </w:rPr>
              <w:t>[Per band]</w:t>
            </w:r>
          </w:p>
        </w:tc>
        <w:tc>
          <w:tcPr>
            <w:tcW w:w="720" w:type="dxa"/>
            <w:tcBorders>
              <w:top w:val="single" w:sz="4" w:space="0" w:color="auto"/>
              <w:left w:val="single" w:sz="4" w:space="0" w:color="auto"/>
              <w:bottom w:val="single" w:sz="4" w:space="0" w:color="auto"/>
              <w:right w:val="single" w:sz="4" w:space="0" w:color="auto"/>
            </w:tcBorders>
          </w:tcPr>
          <w:p w14:paraId="10F3EA7F"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810" w:type="dxa"/>
            <w:tcBorders>
              <w:top w:val="single" w:sz="4" w:space="0" w:color="auto"/>
              <w:left w:val="single" w:sz="4" w:space="0" w:color="auto"/>
              <w:bottom w:val="single" w:sz="4" w:space="0" w:color="auto"/>
              <w:right w:val="single" w:sz="4" w:space="0" w:color="auto"/>
            </w:tcBorders>
          </w:tcPr>
          <w:p w14:paraId="7877C421"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25AC1675"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1260" w:type="dxa"/>
            <w:tcBorders>
              <w:top w:val="single" w:sz="4" w:space="0" w:color="auto"/>
              <w:left w:val="single" w:sz="4" w:space="0" w:color="auto"/>
              <w:bottom w:val="single" w:sz="4" w:space="0" w:color="auto"/>
              <w:right w:val="single" w:sz="4" w:space="0" w:color="auto"/>
            </w:tcBorders>
          </w:tcPr>
          <w:p w14:paraId="55E652B4" w14:textId="77777777" w:rsidR="006C220F" w:rsidRPr="00BA62BB" w:rsidRDefault="006C220F" w:rsidP="00996FCE">
            <w:pPr>
              <w:keepNext/>
              <w:keepLines/>
              <w:spacing w:after="0"/>
              <w:jc w:val="left"/>
              <w:rPr>
                <w:rFonts w:ascii="Arial" w:hAnsi="Arial" w:cs="Arial"/>
                <w:color w:val="FF0000"/>
                <w:sz w:val="18"/>
                <w:szCs w:val="18"/>
                <w:highlight w:val="yellow"/>
                <w:lang w:eastAsia="zh-CN"/>
              </w:rPr>
            </w:pPr>
            <w:r w:rsidRPr="00BA62BB">
              <w:rPr>
                <w:rFonts w:ascii="Arial" w:eastAsia="SimSun" w:hAnsi="Arial" w:cs="Arial"/>
                <w:color w:val="FF0000"/>
                <w:sz w:val="18"/>
                <w:szCs w:val="18"/>
                <w:highlight w:val="yellow"/>
                <w:lang w:val="en-GB" w:eastAsia="ja-JP"/>
              </w:rPr>
              <w:t>FFS: supported deactivation mechanisms</w:t>
            </w:r>
          </w:p>
          <w:p w14:paraId="7FFFB92D" w14:textId="77777777" w:rsidR="006C220F" w:rsidRPr="00BA62BB" w:rsidRDefault="006C220F" w:rsidP="00996FCE">
            <w:pPr>
              <w:keepNext/>
              <w:keepLines/>
              <w:spacing w:after="0"/>
              <w:jc w:val="left"/>
              <w:rPr>
                <w:rFonts w:ascii="Arial" w:hAnsi="Arial" w:cs="Arial"/>
                <w:color w:val="FF0000"/>
                <w:sz w:val="18"/>
                <w:szCs w:val="18"/>
                <w:highlight w:val="yellow"/>
                <w:lang w:eastAsia="zh-CN"/>
              </w:rPr>
            </w:pPr>
          </w:p>
          <w:p w14:paraId="106FE1DF"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hAnsi="Arial" w:cs="Arial"/>
                <w:color w:val="FF0000"/>
                <w:sz w:val="18"/>
                <w:szCs w:val="18"/>
                <w:highlight w:val="yellow"/>
                <w:lang w:eastAsia="zh-CN"/>
              </w:rPr>
              <w:t>FFS: whether to merge with 61-1</w:t>
            </w:r>
          </w:p>
        </w:tc>
        <w:tc>
          <w:tcPr>
            <w:tcW w:w="1080" w:type="dxa"/>
            <w:tcBorders>
              <w:top w:val="single" w:sz="4" w:space="0" w:color="auto"/>
              <w:left w:val="single" w:sz="4" w:space="0" w:color="auto"/>
              <w:bottom w:val="single" w:sz="4" w:space="0" w:color="auto"/>
              <w:right w:val="single" w:sz="4" w:space="0" w:color="auto"/>
            </w:tcBorders>
          </w:tcPr>
          <w:p w14:paraId="2F38D87E"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Optional with capability signaling</w:t>
            </w:r>
          </w:p>
        </w:tc>
      </w:tr>
      <w:tr w:rsidR="006C220F" w:rsidRPr="00BA62BB" w14:paraId="054C1741" w14:textId="77777777" w:rsidTr="00996FCE">
        <w:trPr>
          <w:trHeight w:val="20"/>
        </w:trPr>
        <w:tc>
          <w:tcPr>
            <w:tcW w:w="578" w:type="dxa"/>
            <w:tcBorders>
              <w:top w:val="single" w:sz="4" w:space="0" w:color="auto"/>
              <w:left w:val="single" w:sz="4" w:space="0" w:color="auto"/>
              <w:bottom w:val="single" w:sz="4" w:space="0" w:color="auto"/>
              <w:right w:val="single" w:sz="4" w:space="0" w:color="auto"/>
            </w:tcBorders>
          </w:tcPr>
          <w:p w14:paraId="5BC69F64"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MS Mincho" w:hAnsi="Arial" w:cs="Arial"/>
                <w:color w:val="000000"/>
                <w:sz w:val="18"/>
                <w:szCs w:val="18"/>
                <w:lang w:val="en-GB" w:eastAsia="ja-JP"/>
              </w:rPr>
              <w:t>61-4</w:t>
            </w:r>
          </w:p>
        </w:tc>
        <w:tc>
          <w:tcPr>
            <w:tcW w:w="1667" w:type="dxa"/>
            <w:tcBorders>
              <w:top w:val="single" w:sz="4" w:space="0" w:color="auto"/>
              <w:left w:val="single" w:sz="4" w:space="0" w:color="auto"/>
              <w:bottom w:val="single" w:sz="4" w:space="0" w:color="auto"/>
              <w:right w:val="single" w:sz="4" w:space="0" w:color="auto"/>
            </w:tcBorders>
          </w:tcPr>
          <w:p w14:paraId="6DDDA4EE"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hAnsi="Arial" w:cs="Arial"/>
                <w:sz w:val="18"/>
                <w:szCs w:val="18"/>
              </w:rPr>
              <w:t xml:space="preserve">On-demand SSB SCell operation indicated via MAC CE in Case #2 </w:t>
            </w:r>
            <w:r w:rsidRPr="00BA62BB">
              <w:rPr>
                <w:rFonts w:ascii="Arial" w:hAnsi="Arial" w:cs="Arial"/>
                <w:sz w:val="18"/>
                <w:szCs w:val="18"/>
                <w:highlight w:val="yellow"/>
              </w:rPr>
              <w:t>[for same center frequency]</w:t>
            </w:r>
          </w:p>
        </w:tc>
        <w:tc>
          <w:tcPr>
            <w:tcW w:w="1980" w:type="dxa"/>
            <w:tcBorders>
              <w:top w:val="single" w:sz="4" w:space="0" w:color="auto"/>
              <w:left w:val="single" w:sz="4" w:space="0" w:color="auto"/>
              <w:bottom w:val="single" w:sz="4" w:space="0" w:color="auto"/>
              <w:right w:val="single" w:sz="4" w:space="0" w:color="auto"/>
            </w:tcBorders>
          </w:tcPr>
          <w:p w14:paraId="6B0D23FD"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hAnsi="Arial" w:cs="Arial"/>
                <w:sz w:val="18"/>
                <w:szCs w:val="18"/>
              </w:rPr>
              <w:t xml:space="preserve">1. Support MAC CE based signalling to indicate on-demand SSB SCell </w:t>
            </w:r>
            <w:r w:rsidRPr="00BA62BB">
              <w:rPr>
                <w:rFonts w:ascii="Arial" w:hAnsi="Arial" w:cs="Arial"/>
                <w:sz w:val="18"/>
                <w:szCs w:val="18"/>
                <w:highlight w:val="yellow"/>
              </w:rPr>
              <w:t>[indication/deactivation]</w:t>
            </w:r>
            <w:r w:rsidRPr="00BA62BB">
              <w:rPr>
                <w:rFonts w:ascii="Arial" w:hAnsi="Arial" w:cs="Arial"/>
                <w:sz w:val="18"/>
                <w:szCs w:val="18"/>
              </w:rPr>
              <w:t xml:space="preserve"> on the cell in Case #2 (Always-on SSB is periodically transmitted on the cell)</w:t>
            </w:r>
            <w:r w:rsidRPr="00BA62BB">
              <w:rPr>
                <w:rFonts w:ascii="Arial" w:hAnsi="Arial" w:cs="Arial"/>
                <w:sz w:val="18"/>
                <w:szCs w:val="18"/>
                <w:highlight w:val="yellow"/>
              </w:rPr>
              <w:t xml:space="preserve"> [for same [center] frequency]</w:t>
            </w:r>
          </w:p>
        </w:tc>
        <w:tc>
          <w:tcPr>
            <w:tcW w:w="810" w:type="dxa"/>
            <w:tcBorders>
              <w:top w:val="single" w:sz="4" w:space="0" w:color="auto"/>
              <w:left w:val="single" w:sz="4" w:space="0" w:color="auto"/>
              <w:bottom w:val="single" w:sz="4" w:space="0" w:color="auto"/>
              <w:right w:val="single" w:sz="4" w:space="0" w:color="auto"/>
            </w:tcBorders>
          </w:tcPr>
          <w:p w14:paraId="722A7F8B"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highlight w:val="yellow"/>
                <w:lang w:val="en-GB" w:eastAsia="zh-CN"/>
              </w:rPr>
              <w:t>FFS</w:t>
            </w:r>
          </w:p>
        </w:tc>
        <w:tc>
          <w:tcPr>
            <w:tcW w:w="900" w:type="dxa"/>
            <w:tcBorders>
              <w:top w:val="single" w:sz="4" w:space="0" w:color="auto"/>
              <w:left w:val="single" w:sz="4" w:space="0" w:color="auto"/>
              <w:bottom w:val="single" w:sz="4" w:space="0" w:color="auto"/>
              <w:right w:val="single" w:sz="4" w:space="0" w:color="auto"/>
            </w:tcBorders>
          </w:tcPr>
          <w:p w14:paraId="636BE138"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zh-CN"/>
              </w:rPr>
              <w:t>Yes</w:t>
            </w:r>
          </w:p>
        </w:tc>
        <w:tc>
          <w:tcPr>
            <w:tcW w:w="1260" w:type="dxa"/>
            <w:tcBorders>
              <w:top w:val="single" w:sz="4" w:space="0" w:color="auto"/>
              <w:left w:val="single" w:sz="4" w:space="0" w:color="auto"/>
              <w:bottom w:val="single" w:sz="4" w:space="0" w:color="auto"/>
              <w:right w:val="single" w:sz="4" w:space="0" w:color="auto"/>
            </w:tcBorders>
          </w:tcPr>
          <w:p w14:paraId="3CAC0693" w14:textId="77777777" w:rsidR="006C220F" w:rsidRPr="00BA62BB" w:rsidRDefault="006C220F" w:rsidP="00996FCE">
            <w:pPr>
              <w:keepNext/>
              <w:keepLines/>
              <w:overflowPunct w:val="0"/>
              <w:autoSpaceDE w:val="0"/>
              <w:autoSpaceDN w:val="0"/>
              <w:adjustRightInd w:val="0"/>
              <w:spacing w:after="0"/>
              <w:jc w:val="left"/>
              <w:rPr>
                <w:rFonts w:ascii="Arial" w:eastAsia="Gulim" w:hAnsi="Arial" w:cs="Arial"/>
                <w:b/>
                <w:color w:val="000000"/>
                <w:sz w:val="18"/>
                <w:szCs w:val="18"/>
                <w:lang w:val="en-GB"/>
              </w:rPr>
            </w:pPr>
          </w:p>
        </w:tc>
        <w:tc>
          <w:tcPr>
            <w:tcW w:w="2070" w:type="dxa"/>
            <w:tcBorders>
              <w:top w:val="single" w:sz="4" w:space="0" w:color="auto"/>
              <w:left w:val="single" w:sz="4" w:space="0" w:color="auto"/>
              <w:bottom w:val="single" w:sz="4" w:space="0" w:color="auto"/>
              <w:right w:val="single" w:sz="4" w:space="0" w:color="auto"/>
            </w:tcBorders>
          </w:tcPr>
          <w:p w14:paraId="2E84F817"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sz w:val="18"/>
                <w:szCs w:val="18"/>
                <w:lang w:eastAsia="zh-CN"/>
              </w:rPr>
              <w:t xml:space="preserve">UE does not support </w:t>
            </w:r>
            <w:r w:rsidRPr="00BA62BB">
              <w:rPr>
                <w:rFonts w:ascii="Arial" w:hAnsi="Arial" w:cs="Arial"/>
                <w:sz w:val="18"/>
                <w:szCs w:val="18"/>
              </w:rPr>
              <w:t xml:space="preserve">on-demand SSB SCell </w:t>
            </w:r>
            <w:r w:rsidRPr="00BA62BB">
              <w:rPr>
                <w:rFonts w:ascii="Arial" w:hAnsi="Arial" w:cs="Arial"/>
                <w:sz w:val="18"/>
                <w:szCs w:val="18"/>
                <w:highlight w:val="yellow"/>
              </w:rPr>
              <w:t>[indication/deactivation]</w:t>
            </w:r>
            <w:r w:rsidRPr="00BA62BB">
              <w:rPr>
                <w:rFonts w:ascii="Arial" w:hAnsi="Arial" w:cs="Arial"/>
                <w:sz w:val="18"/>
                <w:szCs w:val="18"/>
              </w:rPr>
              <w:t xml:space="preserve"> indicated via MAC CE in Case #2 </w:t>
            </w:r>
            <w:r w:rsidRPr="00BA62BB">
              <w:rPr>
                <w:rFonts w:ascii="Arial" w:hAnsi="Arial" w:cs="Arial"/>
                <w:sz w:val="18"/>
                <w:szCs w:val="18"/>
                <w:highlight w:val="yellow"/>
              </w:rPr>
              <w:t>[for same center frequency]</w:t>
            </w:r>
          </w:p>
        </w:tc>
        <w:tc>
          <w:tcPr>
            <w:tcW w:w="1890" w:type="dxa"/>
            <w:tcBorders>
              <w:top w:val="single" w:sz="4" w:space="0" w:color="auto"/>
              <w:left w:val="single" w:sz="4" w:space="0" w:color="auto"/>
              <w:bottom w:val="single" w:sz="4" w:space="0" w:color="auto"/>
              <w:right w:val="single" w:sz="4" w:space="0" w:color="auto"/>
            </w:tcBorders>
          </w:tcPr>
          <w:p w14:paraId="3E2E5728" w14:textId="77777777" w:rsidR="006C220F" w:rsidRPr="00BA62BB" w:rsidRDefault="006C220F" w:rsidP="00996FCE">
            <w:pPr>
              <w:keepNext/>
              <w:keepLines/>
              <w:spacing w:after="0"/>
              <w:jc w:val="left"/>
              <w:rPr>
                <w:rFonts w:ascii="Arial" w:eastAsia="SimSun" w:hAnsi="Arial" w:cs="Arial"/>
                <w:b/>
                <w:color w:val="000000"/>
                <w:sz w:val="18"/>
                <w:szCs w:val="18"/>
                <w:lang w:val="en-GB" w:eastAsia="ja-JP"/>
              </w:rPr>
            </w:pPr>
            <w:r w:rsidRPr="00BA62BB">
              <w:rPr>
                <w:rFonts w:ascii="Arial" w:eastAsia="SimSun" w:hAnsi="Arial" w:cs="Arial"/>
                <w:color w:val="000000"/>
                <w:sz w:val="18"/>
                <w:szCs w:val="18"/>
                <w:highlight w:val="yellow"/>
                <w:lang w:val="en-GB" w:eastAsia="zh-CN"/>
              </w:rPr>
              <w:t>[Per band]</w:t>
            </w:r>
          </w:p>
        </w:tc>
        <w:tc>
          <w:tcPr>
            <w:tcW w:w="720" w:type="dxa"/>
            <w:tcBorders>
              <w:top w:val="single" w:sz="4" w:space="0" w:color="auto"/>
              <w:left w:val="single" w:sz="4" w:space="0" w:color="auto"/>
              <w:bottom w:val="single" w:sz="4" w:space="0" w:color="auto"/>
              <w:right w:val="single" w:sz="4" w:space="0" w:color="auto"/>
            </w:tcBorders>
          </w:tcPr>
          <w:p w14:paraId="12D27A57"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810" w:type="dxa"/>
            <w:tcBorders>
              <w:top w:val="single" w:sz="4" w:space="0" w:color="auto"/>
              <w:left w:val="single" w:sz="4" w:space="0" w:color="auto"/>
              <w:bottom w:val="single" w:sz="4" w:space="0" w:color="auto"/>
              <w:right w:val="single" w:sz="4" w:space="0" w:color="auto"/>
            </w:tcBorders>
          </w:tcPr>
          <w:p w14:paraId="2FAC2928"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7AB3BD4B"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n/a</w:t>
            </w:r>
          </w:p>
        </w:tc>
        <w:tc>
          <w:tcPr>
            <w:tcW w:w="1260" w:type="dxa"/>
            <w:tcBorders>
              <w:top w:val="single" w:sz="4" w:space="0" w:color="auto"/>
              <w:left w:val="single" w:sz="4" w:space="0" w:color="auto"/>
              <w:bottom w:val="single" w:sz="4" w:space="0" w:color="auto"/>
              <w:right w:val="single" w:sz="4" w:space="0" w:color="auto"/>
            </w:tcBorders>
          </w:tcPr>
          <w:p w14:paraId="5C71D750" w14:textId="77777777" w:rsidR="006C220F" w:rsidRPr="00BA62BB" w:rsidRDefault="006C220F" w:rsidP="00996FCE">
            <w:pPr>
              <w:keepNext/>
              <w:keepLines/>
              <w:spacing w:after="0"/>
              <w:jc w:val="left"/>
              <w:rPr>
                <w:rFonts w:ascii="Arial" w:hAnsi="Arial" w:cs="Arial"/>
                <w:color w:val="FF0000"/>
                <w:sz w:val="18"/>
                <w:szCs w:val="18"/>
                <w:highlight w:val="yellow"/>
                <w:lang w:eastAsia="zh-CN"/>
              </w:rPr>
            </w:pPr>
            <w:r w:rsidRPr="00BA62BB">
              <w:rPr>
                <w:rFonts w:ascii="Arial" w:eastAsia="SimSun" w:hAnsi="Arial" w:cs="Arial"/>
                <w:color w:val="FF0000"/>
                <w:sz w:val="18"/>
                <w:szCs w:val="18"/>
                <w:highlight w:val="yellow"/>
                <w:lang w:val="en-GB" w:eastAsia="ja-JP"/>
              </w:rPr>
              <w:t>FFS: supported deactivation mechanisms</w:t>
            </w:r>
          </w:p>
          <w:p w14:paraId="165DF5A7" w14:textId="77777777" w:rsidR="006C220F" w:rsidRPr="00BA62BB" w:rsidRDefault="006C220F" w:rsidP="00996FCE">
            <w:pPr>
              <w:keepNext/>
              <w:keepLines/>
              <w:spacing w:after="0"/>
              <w:jc w:val="left"/>
              <w:rPr>
                <w:rFonts w:ascii="Arial" w:hAnsi="Arial" w:cs="Arial"/>
                <w:color w:val="FF0000"/>
                <w:sz w:val="18"/>
                <w:szCs w:val="18"/>
                <w:highlight w:val="yellow"/>
                <w:lang w:eastAsia="zh-CN"/>
              </w:rPr>
            </w:pPr>
          </w:p>
          <w:p w14:paraId="2DA5B620"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hAnsi="Arial" w:cs="Arial"/>
                <w:color w:val="FF0000"/>
                <w:sz w:val="18"/>
                <w:szCs w:val="18"/>
                <w:highlight w:val="yellow"/>
                <w:lang w:eastAsia="zh-CN"/>
              </w:rPr>
              <w:t>FFS: whether to merge with 61-2</w:t>
            </w:r>
          </w:p>
        </w:tc>
        <w:tc>
          <w:tcPr>
            <w:tcW w:w="1080" w:type="dxa"/>
            <w:tcBorders>
              <w:top w:val="single" w:sz="4" w:space="0" w:color="auto"/>
              <w:left w:val="single" w:sz="4" w:space="0" w:color="auto"/>
              <w:bottom w:val="single" w:sz="4" w:space="0" w:color="auto"/>
              <w:right w:val="single" w:sz="4" w:space="0" w:color="auto"/>
            </w:tcBorders>
          </w:tcPr>
          <w:p w14:paraId="4948B4C7" w14:textId="77777777" w:rsidR="006C220F" w:rsidRPr="00BA62BB" w:rsidRDefault="006C220F" w:rsidP="00996FCE">
            <w:pPr>
              <w:keepNext/>
              <w:keepLines/>
              <w:overflowPunct w:val="0"/>
              <w:autoSpaceDE w:val="0"/>
              <w:autoSpaceDN w:val="0"/>
              <w:adjustRightInd w:val="0"/>
              <w:spacing w:after="0"/>
              <w:jc w:val="left"/>
              <w:rPr>
                <w:rFonts w:ascii="Arial" w:hAnsi="Arial" w:cs="Arial"/>
                <w:b/>
                <w:color w:val="000000"/>
                <w:sz w:val="18"/>
                <w:szCs w:val="18"/>
                <w:lang w:val="en-GB"/>
              </w:rPr>
            </w:pPr>
            <w:r w:rsidRPr="00BA62BB">
              <w:rPr>
                <w:rFonts w:ascii="Arial" w:eastAsia="SimSun" w:hAnsi="Arial" w:cs="Arial"/>
                <w:color w:val="000000"/>
                <w:sz w:val="18"/>
                <w:szCs w:val="18"/>
                <w:lang w:val="en-GB" w:eastAsia="ja-JP"/>
              </w:rPr>
              <w:t>Optional with capability signaling</w:t>
            </w:r>
          </w:p>
        </w:tc>
      </w:tr>
    </w:tbl>
    <w:p w14:paraId="6685A4E5" w14:textId="08F04310" w:rsidR="00AE0F84" w:rsidRPr="00E127C2" w:rsidRDefault="003E21E3" w:rsidP="00E127C2">
      <w:pPr>
        <w:keepNext/>
        <w:tabs>
          <w:tab w:val="left" w:pos="432"/>
        </w:tabs>
        <w:overflowPunct w:val="0"/>
        <w:autoSpaceDE w:val="0"/>
        <w:autoSpaceDN w:val="0"/>
        <w:adjustRightInd w:val="0"/>
        <w:spacing w:before="120"/>
        <w:jc w:val="left"/>
        <w:rPr>
          <w:rFonts w:ascii="Arial" w:eastAsia="MS Mincho" w:hAnsi="Arial" w:cs="Arial"/>
          <w:b/>
          <w:bCs/>
          <w:sz w:val="18"/>
          <w:szCs w:val="18"/>
          <w:lang w:val="en-GB" w:eastAsia="ja-JP"/>
        </w:rPr>
      </w:pPr>
      <w:r>
        <w:rPr>
          <w:rFonts w:ascii="Arial" w:eastAsia="MS Mincho" w:hAnsi="Arial" w:cs="Arial"/>
          <w:b/>
          <w:bCs/>
          <w:sz w:val="18"/>
          <w:szCs w:val="18"/>
          <w:lang w:val="en-GB" w:eastAsia="ja-JP"/>
        </w:rPr>
        <w:t>Table 1: UE features for OD-SSB SCell operation</w:t>
      </w:r>
    </w:p>
    <w:p w14:paraId="3A2A2926" w14:textId="43AD85B2" w:rsidR="002528E7" w:rsidRDefault="000C4EC6" w:rsidP="00E127C2">
      <w:pPr>
        <w:pStyle w:val="Heading2"/>
      </w:pPr>
      <w:bookmarkStart w:id="5" w:name="_Toc158371561"/>
      <w:r>
        <w:t>UE features related to OD-S</w:t>
      </w:r>
      <w:r w:rsidR="008B6C95">
        <w:t xml:space="preserve">IB1 for idle/inactive </w:t>
      </w:r>
      <w:r w:rsidR="00A029E2">
        <w:t xml:space="preserve">mode </w:t>
      </w:r>
      <w:r w:rsidR="008B6C95">
        <w:t>UEs</w:t>
      </w:r>
    </w:p>
    <w:p w14:paraId="4C1F0994" w14:textId="78A41F8B" w:rsidR="00E127C2" w:rsidRDefault="00E127C2" w:rsidP="002528E7">
      <w:r>
        <w:t xml:space="preserve">In table </w:t>
      </w:r>
      <w:r w:rsidR="00F539F1">
        <w:t xml:space="preserve">2 </w:t>
      </w:r>
      <w:r>
        <w:t xml:space="preserve">below we have updated the endorsed </w:t>
      </w:r>
      <w:r w:rsidR="00F539F1">
        <w:t xml:space="preserve">UE </w:t>
      </w:r>
      <w:r>
        <w:t>features 61-</w:t>
      </w:r>
      <w:r w:rsidR="00F539F1">
        <w:t xml:space="preserve">5 for </w:t>
      </w:r>
      <w:r w:rsidR="00F539F1" w:rsidRPr="00F539F1">
        <w:t xml:space="preserve">OD-SIB1 for idle/inactive </w:t>
      </w:r>
      <w:r w:rsidR="00A029E2">
        <w:t xml:space="preserve">mode </w:t>
      </w:r>
      <w:r w:rsidR="00F539F1" w:rsidRPr="00F539F1">
        <w:t>UEs</w:t>
      </w:r>
      <w:r w:rsidR="00F539F1">
        <w:t>.</w:t>
      </w:r>
      <w:r>
        <w:t xml:space="preserve"> In table </w:t>
      </w:r>
      <w:r w:rsidR="00F539F1">
        <w:t xml:space="preserve">3 </w:t>
      </w:r>
      <w:r>
        <w:t xml:space="preserve">we have also included additional UE features related to the </w:t>
      </w:r>
      <w:r w:rsidR="00F539F1" w:rsidRPr="00F539F1">
        <w:t xml:space="preserve">OD-SIB1 for idle/inactive </w:t>
      </w:r>
      <w:r w:rsidR="003428A8">
        <w:t xml:space="preserve">mode </w:t>
      </w:r>
      <w:r w:rsidR="00F539F1" w:rsidRPr="00F539F1">
        <w:t>UEs</w:t>
      </w:r>
      <w:r>
        <w:t>.</w:t>
      </w:r>
    </w:p>
    <w:p w14:paraId="4761713E" w14:textId="171F6ED9" w:rsidR="006647DB" w:rsidRDefault="00B42882" w:rsidP="002528E7">
      <w:r>
        <w:t xml:space="preserve">Per the WID it </w:t>
      </w:r>
      <w:r w:rsidR="006647DB">
        <w:t xml:space="preserve">is agreed that OD-SIB1 request (i.e., UL WUS) is sent on the NES cell. We think the FG should clarify that the transmission is via the NES cell.  </w:t>
      </w:r>
    </w:p>
    <w:p w14:paraId="4A013D5B" w14:textId="0FD7CB04" w:rsidR="002528E7" w:rsidRDefault="006647DB" w:rsidP="002528E7">
      <w:r w:rsidRPr="006647DB">
        <w:rPr>
          <w:b/>
          <w:bCs/>
        </w:rPr>
        <w:t xml:space="preserve">Proposal </w:t>
      </w:r>
      <w:r w:rsidR="001E7461">
        <w:rPr>
          <w:b/>
          <w:bCs/>
        </w:rPr>
        <w:t>4</w:t>
      </w:r>
      <w:r>
        <w:t xml:space="preserve">: Clarify in FG 61-5 that the transmission of the PRACH is on the NES cell to request SIB1.  </w:t>
      </w:r>
    </w:p>
    <w:tbl>
      <w:tblPr>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67"/>
        <w:gridCol w:w="1980"/>
        <w:gridCol w:w="810"/>
        <w:gridCol w:w="900"/>
        <w:gridCol w:w="1260"/>
        <w:gridCol w:w="2070"/>
        <w:gridCol w:w="1890"/>
        <w:gridCol w:w="720"/>
        <w:gridCol w:w="810"/>
        <w:gridCol w:w="990"/>
        <w:gridCol w:w="1260"/>
        <w:gridCol w:w="1080"/>
      </w:tblGrid>
      <w:tr w:rsidR="00735AD6" w:rsidRPr="008B7424" w14:paraId="2F4D0070" w14:textId="77777777" w:rsidTr="00996FCE">
        <w:trPr>
          <w:trHeight w:val="20"/>
        </w:trPr>
        <w:tc>
          <w:tcPr>
            <w:tcW w:w="578" w:type="dxa"/>
            <w:tcBorders>
              <w:top w:val="single" w:sz="4" w:space="0" w:color="auto"/>
              <w:left w:val="single" w:sz="4" w:space="0" w:color="auto"/>
              <w:bottom w:val="single" w:sz="4" w:space="0" w:color="auto"/>
              <w:right w:val="single" w:sz="4" w:space="0" w:color="auto"/>
            </w:tcBorders>
            <w:hideMark/>
          </w:tcPr>
          <w:p w14:paraId="15837114"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lastRenderedPageBreak/>
              <w:t>Index</w:t>
            </w:r>
          </w:p>
        </w:tc>
        <w:tc>
          <w:tcPr>
            <w:tcW w:w="1667" w:type="dxa"/>
            <w:tcBorders>
              <w:top w:val="single" w:sz="4" w:space="0" w:color="auto"/>
              <w:left w:val="single" w:sz="4" w:space="0" w:color="auto"/>
              <w:bottom w:val="single" w:sz="4" w:space="0" w:color="auto"/>
              <w:right w:val="single" w:sz="4" w:space="0" w:color="auto"/>
            </w:tcBorders>
            <w:hideMark/>
          </w:tcPr>
          <w:p w14:paraId="6E95CAC1"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Feature group</w:t>
            </w:r>
          </w:p>
        </w:tc>
        <w:tc>
          <w:tcPr>
            <w:tcW w:w="1980" w:type="dxa"/>
            <w:tcBorders>
              <w:top w:val="single" w:sz="4" w:space="0" w:color="auto"/>
              <w:left w:val="single" w:sz="4" w:space="0" w:color="auto"/>
              <w:bottom w:val="single" w:sz="4" w:space="0" w:color="auto"/>
              <w:right w:val="single" w:sz="4" w:space="0" w:color="auto"/>
            </w:tcBorders>
            <w:hideMark/>
          </w:tcPr>
          <w:p w14:paraId="03903AB0"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Components</w:t>
            </w:r>
          </w:p>
        </w:tc>
        <w:tc>
          <w:tcPr>
            <w:tcW w:w="810" w:type="dxa"/>
            <w:tcBorders>
              <w:top w:val="single" w:sz="4" w:space="0" w:color="auto"/>
              <w:left w:val="single" w:sz="4" w:space="0" w:color="auto"/>
              <w:bottom w:val="single" w:sz="4" w:space="0" w:color="auto"/>
              <w:right w:val="single" w:sz="4" w:space="0" w:color="auto"/>
            </w:tcBorders>
            <w:hideMark/>
          </w:tcPr>
          <w:p w14:paraId="4F282D0E"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535557FD"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hideMark/>
          </w:tcPr>
          <w:p w14:paraId="0C1D5FF4"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eastAsia="Gulim" w:hAnsi="Arial" w:cs="Arial"/>
                <w:b/>
                <w:color w:val="000000"/>
                <w:sz w:val="18"/>
                <w:szCs w:val="18"/>
                <w:lang w:val="en-GB"/>
              </w:rPr>
              <w:t xml:space="preserve">Applicable to </w:t>
            </w:r>
            <w:r w:rsidRPr="008B7424">
              <w:rPr>
                <w:rFonts w:ascii="Arial" w:hAnsi="Arial" w:cs="Arial"/>
                <w:b/>
                <w:color w:val="000000"/>
                <w:sz w:val="18"/>
                <w:szCs w:val="18"/>
                <w:lang w:val="en-GB"/>
              </w:rPr>
              <w:t>the capability signalling exchange between UEs (Sidelink WI only)”.</w:t>
            </w:r>
          </w:p>
        </w:tc>
        <w:tc>
          <w:tcPr>
            <w:tcW w:w="2070" w:type="dxa"/>
            <w:tcBorders>
              <w:top w:val="single" w:sz="4" w:space="0" w:color="auto"/>
              <w:left w:val="single" w:sz="4" w:space="0" w:color="auto"/>
              <w:bottom w:val="single" w:sz="4" w:space="0" w:color="auto"/>
              <w:right w:val="single" w:sz="4" w:space="0" w:color="auto"/>
            </w:tcBorders>
            <w:hideMark/>
          </w:tcPr>
          <w:p w14:paraId="5DF6BB5A" w14:textId="77777777" w:rsidR="00735AD6" w:rsidRPr="008B7424" w:rsidRDefault="00735AD6" w:rsidP="00996FCE">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Consequence if the feature is not supported by the UE</w:t>
            </w:r>
          </w:p>
        </w:tc>
        <w:tc>
          <w:tcPr>
            <w:tcW w:w="1890" w:type="dxa"/>
            <w:tcBorders>
              <w:top w:val="single" w:sz="4" w:space="0" w:color="auto"/>
              <w:left w:val="single" w:sz="4" w:space="0" w:color="auto"/>
              <w:bottom w:val="single" w:sz="4" w:space="0" w:color="auto"/>
              <w:right w:val="single" w:sz="4" w:space="0" w:color="auto"/>
            </w:tcBorders>
            <w:hideMark/>
          </w:tcPr>
          <w:p w14:paraId="5D7E4FDF" w14:textId="77777777" w:rsidR="00735AD6" w:rsidRPr="008B7424" w:rsidRDefault="00735AD6" w:rsidP="00996FCE">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Type</w:t>
            </w:r>
          </w:p>
          <w:p w14:paraId="51CB1898" w14:textId="77777777" w:rsidR="00735AD6" w:rsidRPr="008B7424" w:rsidRDefault="00735AD6" w:rsidP="00996FCE">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720" w:type="dxa"/>
            <w:tcBorders>
              <w:top w:val="single" w:sz="4" w:space="0" w:color="auto"/>
              <w:left w:val="single" w:sz="4" w:space="0" w:color="auto"/>
              <w:bottom w:val="single" w:sz="4" w:space="0" w:color="auto"/>
              <w:right w:val="single" w:sz="4" w:space="0" w:color="auto"/>
            </w:tcBorders>
            <w:hideMark/>
          </w:tcPr>
          <w:p w14:paraId="777B5F59"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eastAsia="ja-JP"/>
              </w:rPr>
            </w:pPr>
            <w:r w:rsidRPr="008B7424">
              <w:rPr>
                <w:rFonts w:ascii="Arial" w:hAnsi="Arial" w:cs="Arial"/>
                <w:b/>
                <w:color w:val="000000"/>
                <w:sz w:val="18"/>
                <w:szCs w:val="18"/>
                <w:lang w:val="en-GB"/>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5305DB42"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22B94B9E"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3996C1AB"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Note</w:t>
            </w:r>
          </w:p>
        </w:tc>
        <w:tc>
          <w:tcPr>
            <w:tcW w:w="1080" w:type="dxa"/>
            <w:tcBorders>
              <w:top w:val="single" w:sz="4" w:space="0" w:color="auto"/>
              <w:left w:val="single" w:sz="4" w:space="0" w:color="auto"/>
              <w:bottom w:val="single" w:sz="4" w:space="0" w:color="auto"/>
              <w:right w:val="single" w:sz="4" w:space="0" w:color="auto"/>
            </w:tcBorders>
            <w:hideMark/>
          </w:tcPr>
          <w:p w14:paraId="67908BB8" w14:textId="77777777" w:rsidR="00735AD6" w:rsidRPr="008B7424" w:rsidRDefault="00735AD6" w:rsidP="00996FCE">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Mandatory/Optional</w:t>
            </w:r>
          </w:p>
        </w:tc>
      </w:tr>
      <w:tr w:rsidR="00EF2992" w:rsidRPr="00BA62BB" w14:paraId="57EE37A2" w14:textId="77777777" w:rsidTr="00996FCE">
        <w:trPr>
          <w:trHeight w:val="20"/>
        </w:trPr>
        <w:tc>
          <w:tcPr>
            <w:tcW w:w="578" w:type="dxa"/>
            <w:tcBorders>
              <w:top w:val="single" w:sz="4" w:space="0" w:color="auto"/>
              <w:left w:val="single" w:sz="4" w:space="0" w:color="auto"/>
              <w:bottom w:val="single" w:sz="4" w:space="0" w:color="auto"/>
              <w:right w:val="single" w:sz="4" w:space="0" w:color="auto"/>
            </w:tcBorders>
          </w:tcPr>
          <w:p w14:paraId="3816A66C" w14:textId="42A15319"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Pr>
                <w:rFonts w:eastAsia="MS Mincho" w:cs="Arial"/>
                <w:color w:val="000000"/>
                <w:sz w:val="18"/>
                <w:szCs w:val="18"/>
                <w:lang w:val="en-GB" w:eastAsia="ja-JP"/>
              </w:rPr>
              <w:t>61-5</w:t>
            </w:r>
          </w:p>
        </w:tc>
        <w:tc>
          <w:tcPr>
            <w:tcW w:w="1667" w:type="dxa"/>
            <w:tcBorders>
              <w:top w:val="single" w:sz="4" w:space="0" w:color="auto"/>
              <w:left w:val="single" w:sz="4" w:space="0" w:color="auto"/>
              <w:bottom w:val="single" w:sz="4" w:space="0" w:color="auto"/>
              <w:right w:val="single" w:sz="4" w:space="0" w:color="auto"/>
            </w:tcBorders>
          </w:tcPr>
          <w:p w14:paraId="619E562F" w14:textId="41FDB31C"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Pr>
                <w:rFonts w:eastAsia="SimSun" w:cs="Arial"/>
                <w:color w:val="000000"/>
                <w:sz w:val="18"/>
                <w:szCs w:val="18"/>
                <w:lang w:val="en-GB" w:eastAsia="zh-CN"/>
              </w:rPr>
              <w:t xml:space="preserve">SIB1 request </w:t>
            </w:r>
            <w:r w:rsidRPr="00D230A1">
              <w:rPr>
                <w:rFonts w:eastAsia="SimSun" w:cs="Arial"/>
                <w:color w:val="000000"/>
                <w:sz w:val="18"/>
                <w:szCs w:val="18"/>
                <w:highlight w:val="yellow"/>
                <w:lang w:val="en-GB" w:eastAsia="zh-CN"/>
              </w:rPr>
              <w:t>[for idle/inactive UEs]</w:t>
            </w:r>
          </w:p>
        </w:tc>
        <w:tc>
          <w:tcPr>
            <w:tcW w:w="1980" w:type="dxa"/>
            <w:tcBorders>
              <w:top w:val="single" w:sz="4" w:space="0" w:color="auto"/>
              <w:left w:val="single" w:sz="4" w:space="0" w:color="auto"/>
              <w:bottom w:val="single" w:sz="4" w:space="0" w:color="auto"/>
              <w:right w:val="single" w:sz="4" w:space="0" w:color="auto"/>
            </w:tcBorders>
          </w:tcPr>
          <w:p w14:paraId="3CCD1F86" w14:textId="77777777" w:rsidR="00EF2992" w:rsidRDefault="00EF2992" w:rsidP="00EF2992">
            <w:pPr>
              <w:jc w:val="left"/>
              <w:rPr>
                <w:rFonts w:cs="Arial"/>
                <w:color w:val="000000" w:themeColor="text1"/>
                <w:sz w:val="18"/>
                <w:szCs w:val="18"/>
              </w:rPr>
            </w:pPr>
            <w:r>
              <w:rPr>
                <w:rFonts w:cs="Arial"/>
                <w:color w:val="000000" w:themeColor="text1"/>
                <w:sz w:val="18"/>
                <w:szCs w:val="18"/>
              </w:rPr>
              <w:t xml:space="preserve">1. Reception of </w:t>
            </w:r>
            <w:r w:rsidRPr="00956CF5">
              <w:rPr>
                <w:rFonts w:cs="Arial"/>
                <w:color w:val="000000" w:themeColor="text1"/>
                <w:sz w:val="18"/>
                <w:szCs w:val="18"/>
                <w:highlight w:val="yellow"/>
              </w:rPr>
              <w:t>[RACH]</w:t>
            </w:r>
            <w:r>
              <w:rPr>
                <w:rFonts w:cs="Arial"/>
                <w:color w:val="000000" w:themeColor="text1"/>
                <w:sz w:val="18"/>
                <w:szCs w:val="18"/>
              </w:rPr>
              <w:t xml:space="preserve"> configuration associated with SIB1 request for a cell</w:t>
            </w:r>
          </w:p>
          <w:p w14:paraId="243F362B" w14:textId="77777777" w:rsidR="00EF2992" w:rsidRDefault="00EF2992" w:rsidP="00EF2992">
            <w:pPr>
              <w:jc w:val="left"/>
              <w:rPr>
                <w:rFonts w:cs="Arial"/>
                <w:color w:val="000000" w:themeColor="text1"/>
                <w:sz w:val="18"/>
                <w:szCs w:val="18"/>
              </w:rPr>
            </w:pPr>
            <w:r>
              <w:rPr>
                <w:rFonts w:cs="Arial"/>
                <w:color w:val="000000" w:themeColor="text1"/>
                <w:sz w:val="18"/>
                <w:szCs w:val="18"/>
              </w:rPr>
              <w:t>2. Transmission of PRACH on the uplink to request SIB1 of the cell</w:t>
            </w:r>
          </w:p>
          <w:p w14:paraId="125D2AC9" w14:textId="280DC4F9"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Pr>
                <w:rFonts w:cs="Arial"/>
                <w:color w:val="000000" w:themeColor="text1"/>
                <w:sz w:val="18"/>
                <w:szCs w:val="18"/>
              </w:rPr>
              <w:t xml:space="preserve">3. Reception of SIB1 </w:t>
            </w:r>
            <w:r w:rsidRPr="009C6110">
              <w:rPr>
                <w:rFonts w:cs="Arial"/>
                <w:color w:val="000000" w:themeColor="text1"/>
                <w:sz w:val="18"/>
                <w:szCs w:val="18"/>
                <w:highlight w:val="yellow"/>
              </w:rPr>
              <w:t>[in a window]</w:t>
            </w:r>
            <w:r>
              <w:rPr>
                <w:rFonts w:cs="Arial"/>
                <w:color w:val="000000" w:themeColor="text1"/>
                <w:sz w:val="18"/>
                <w:szCs w:val="18"/>
              </w:rPr>
              <w:t xml:space="preserve"> </w:t>
            </w:r>
            <w:r w:rsidRPr="00C5258F">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810" w:type="dxa"/>
            <w:tcBorders>
              <w:top w:val="single" w:sz="4" w:space="0" w:color="auto"/>
              <w:left w:val="single" w:sz="4" w:space="0" w:color="auto"/>
              <w:bottom w:val="single" w:sz="4" w:space="0" w:color="auto"/>
              <w:right w:val="single" w:sz="4" w:space="0" w:color="auto"/>
            </w:tcBorders>
          </w:tcPr>
          <w:p w14:paraId="1B3F0F1A" w14:textId="0974E3EF"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p>
        </w:tc>
        <w:tc>
          <w:tcPr>
            <w:tcW w:w="900" w:type="dxa"/>
            <w:tcBorders>
              <w:top w:val="single" w:sz="4" w:space="0" w:color="auto"/>
              <w:left w:val="single" w:sz="4" w:space="0" w:color="auto"/>
              <w:bottom w:val="single" w:sz="4" w:space="0" w:color="auto"/>
              <w:right w:val="single" w:sz="4" w:space="0" w:color="auto"/>
            </w:tcBorders>
          </w:tcPr>
          <w:p w14:paraId="5D33271E" w14:textId="36FC55D0"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p>
        </w:tc>
        <w:tc>
          <w:tcPr>
            <w:tcW w:w="1260" w:type="dxa"/>
            <w:tcBorders>
              <w:top w:val="single" w:sz="4" w:space="0" w:color="auto"/>
              <w:left w:val="single" w:sz="4" w:space="0" w:color="auto"/>
              <w:bottom w:val="single" w:sz="4" w:space="0" w:color="auto"/>
              <w:right w:val="single" w:sz="4" w:space="0" w:color="auto"/>
            </w:tcBorders>
          </w:tcPr>
          <w:p w14:paraId="0E709F77" w14:textId="77777777" w:rsidR="00EF2992" w:rsidRPr="00BA62BB" w:rsidRDefault="00EF2992" w:rsidP="00EF2992">
            <w:pPr>
              <w:keepNext/>
              <w:keepLines/>
              <w:overflowPunct w:val="0"/>
              <w:autoSpaceDE w:val="0"/>
              <w:autoSpaceDN w:val="0"/>
              <w:adjustRightInd w:val="0"/>
              <w:spacing w:after="0"/>
              <w:jc w:val="left"/>
              <w:rPr>
                <w:rFonts w:ascii="Arial" w:eastAsia="Gulim" w:hAnsi="Arial" w:cs="Arial"/>
                <w:b/>
                <w:color w:val="000000"/>
                <w:sz w:val="18"/>
                <w:szCs w:val="18"/>
                <w:lang w:val="en-GB"/>
              </w:rPr>
            </w:pPr>
          </w:p>
        </w:tc>
        <w:tc>
          <w:tcPr>
            <w:tcW w:w="2070" w:type="dxa"/>
            <w:tcBorders>
              <w:top w:val="single" w:sz="4" w:space="0" w:color="auto"/>
              <w:left w:val="single" w:sz="4" w:space="0" w:color="auto"/>
              <w:bottom w:val="single" w:sz="4" w:space="0" w:color="auto"/>
              <w:right w:val="single" w:sz="4" w:space="0" w:color="auto"/>
            </w:tcBorders>
          </w:tcPr>
          <w:p w14:paraId="11A24B7C" w14:textId="1B842140" w:rsidR="00EF2992" w:rsidRPr="00BA62BB" w:rsidRDefault="00EF2992" w:rsidP="00EF2992">
            <w:pPr>
              <w:keepNext/>
              <w:keepLines/>
              <w:spacing w:after="0"/>
              <w:jc w:val="left"/>
              <w:rPr>
                <w:rFonts w:ascii="Arial" w:eastAsia="SimSun" w:hAnsi="Arial" w:cs="Arial"/>
                <w:b/>
                <w:color w:val="000000"/>
                <w:sz w:val="18"/>
                <w:szCs w:val="18"/>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1A3690D1" w14:textId="334A4486" w:rsidR="00EF2992" w:rsidRPr="00BA62BB" w:rsidRDefault="00EF2992" w:rsidP="00EF2992">
            <w:pPr>
              <w:keepNext/>
              <w:keepLines/>
              <w:spacing w:after="0"/>
              <w:jc w:val="left"/>
              <w:rPr>
                <w:rFonts w:ascii="Arial" w:eastAsia="SimSun" w:hAnsi="Arial" w:cs="Arial"/>
                <w:b/>
                <w:color w:val="000000"/>
                <w:sz w:val="18"/>
                <w:szCs w:val="18"/>
                <w:lang w:val="en-GB" w:eastAsia="ja-JP"/>
              </w:rPr>
            </w:pPr>
            <w:r>
              <w:rPr>
                <w:rFonts w:eastAsia="SimSun" w:cs="Arial"/>
                <w:color w:val="000000"/>
                <w:sz w:val="18"/>
                <w:szCs w:val="18"/>
                <w:highlight w:val="yellow"/>
                <w:lang w:val="en-GB" w:eastAsia="zh-CN"/>
              </w:rPr>
              <w:t>FFS</w:t>
            </w:r>
          </w:p>
        </w:tc>
        <w:tc>
          <w:tcPr>
            <w:tcW w:w="720" w:type="dxa"/>
            <w:tcBorders>
              <w:top w:val="single" w:sz="4" w:space="0" w:color="auto"/>
              <w:left w:val="single" w:sz="4" w:space="0" w:color="auto"/>
              <w:bottom w:val="single" w:sz="4" w:space="0" w:color="auto"/>
              <w:right w:val="single" w:sz="4" w:space="0" w:color="auto"/>
            </w:tcBorders>
          </w:tcPr>
          <w:p w14:paraId="3A5E6151" w14:textId="433387C5"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Pr>
                <w:rFonts w:eastAsia="SimSun" w:cs="Arial"/>
                <w:color w:val="000000"/>
                <w:sz w:val="18"/>
                <w:szCs w:val="18"/>
                <w:highlight w:val="yellow"/>
                <w:lang w:val="en-GB" w:eastAsia="zh-CN"/>
              </w:rPr>
              <w:t>FFS</w:t>
            </w:r>
          </w:p>
        </w:tc>
        <w:tc>
          <w:tcPr>
            <w:tcW w:w="810" w:type="dxa"/>
            <w:tcBorders>
              <w:top w:val="single" w:sz="4" w:space="0" w:color="auto"/>
              <w:left w:val="single" w:sz="4" w:space="0" w:color="auto"/>
              <w:bottom w:val="single" w:sz="4" w:space="0" w:color="auto"/>
              <w:right w:val="single" w:sz="4" w:space="0" w:color="auto"/>
            </w:tcBorders>
          </w:tcPr>
          <w:p w14:paraId="51C82D87" w14:textId="2AEC6829"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Pr>
                <w:rFonts w:eastAsia="SimSun" w:cs="Arial"/>
                <w:color w:val="000000"/>
                <w:sz w:val="18"/>
                <w:szCs w:val="18"/>
                <w:highlight w:val="yellow"/>
                <w:lang w:val="en-GB" w:eastAsia="zh-CN"/>
              </w:rPr>
              <w:t>FFS</w:t>
            </w:r>
          </w:p>
        </w:tc>
        <w:tc>
          <w:tcPr>
            <w:tcW w:w="990" w:type="dxa"/>
            <w:tcBorders>
              <w:top w:val="single" w:sz="4" w:space="0" w:color="auto"/>
              <w:left w:val="single" w:sz="4" w:space="0" w:color="auto"/>
              <w:bottom w:val="single" w:sz="4" w:space="0" w:color="auto"/>
              <w:right w:val="single" w:sz="4" w:space="0" w:color="auto"/>
            </w:tcBorders>
          </w:tcPr>
          <w:p w14:paraId="07876A5D" w14:textId="4A64AD55"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Pr>
                <w:rFonts w:eastAsia="SimSun" w:cs="Arial"/>
                <w:color w:val="000000"/>
                <w:sz w:val="18"/>
                <w:szCs w:val="18"/>
                <w:highlight w:val="yellow"/>
                <w:lang w:val="en-GB" w:eastAsia="zh-CN"/>
              </w:rPr>
              <w:t>FFS</w:t>
            </w:r>
          </w:p>
        </w:tc>
        <w:tc>
          <w:tcPr>
            <w:tcW w:w="1260" w:type="dxa"/>
            <w:tcBorders>
              <w:top w:val="single" w:sz="4" w:space="0" w:color="auto"/>
              <w:left w:val="single" w:sz="4" w:space="0" w:color="auto"/>
              <w:bottom w:val="single" w:sz="4" w:space="0" w:color="auto"/>
              <w:right w:val="single" w:sz="4" w:space="0" w:color="auto"/>
            </w:tcBorders>
          </w:tcPr>
          <w:p w14:paraId="71082ED9" w14:textId="135A77D0"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sidRPr="00423A12">
              <w:rPr>
                <w:rFonts w:eastAsia="SimSun" w:cs="Arial"/>
                <w:color w:val="000000"/>
                <w:sz w:val="18"/>
                <w:szCs w:val="18"/>
                <w:highlight w:val="yellow"/>
                <w:lang w:val="en-GB" w:eastAsia="ja-JP"/>
              </w:rPr>
              <w:t xml:space="preserve">[A UE </w:t>
            </w:r>
            <w:r>
              <w:rPr>
                <w:rFonts w:eastAsia="SimSun" w:cs="Arial"/>
                <w:color w:val="000000"/>
                <w:sz w:val="18"/>
                <w:szCs w:val="18"/>
                <w:highlight w:val="yellow"/>
                <w:lang w:val="en-GB" w:eastAsia="ja-JP"/>
              </w:rPr>
              <w:t>indicates support of this FG if it</w:t>
            </w:r>
            <w:r w:rsidRPr="00423A12">
              <w:rPr>
                <w:rFonts w:eastAsia="SimSun" w:cs="Arial"/>
                <w:color w:val="000000"/>
                <w:sz w:val="18"/>
                <w:szCs w:val="18"/>
                <w:highlight w:val="yellow"/>
                <w:lang w:val="en-GB" w:eastAsia="ja-JP"/>
              </w:rPr>
              <w:t xml:space="preserve"> </w:t>
            </w:r>
            <w:r>
              <w:rPr>
                <w:rFonts w:eastAsia="SimSun" w:cs="Arial"/>
                <w:color w:val="000000"/>
                <w:sz w:val="18"/>
                <w:szCs w:val="18"/>
                <w:highlight w:val="yellow"/>
                <w:lang w:val="en-GB" w:eastAsia="ja-JP"/>
              </w:rPr>
              <w:t>transmits a</w:t>
            </w:r>
            <w:r w:rsidRPr="0035497B">
              <w:rPr>
                <w:rFonts w:eastAsia="SimSun" w:cs="Arial"/>
                <w:color w:val="000000"/>
                <w:sz w:val="18"/>
                <w:szCs w:val="18"/>
                <w:highlight w:val="yellow"/>
                <w:lang w:val="en-GB" w:eastAsia="ja-JP"/>
              </w:rPr>
              <w:t xml:space="preserve"> </w:t>
            </w:r>
            <w:r w:rsidRPr="0035497B">
              <w:rPr>
                <w:rFonts w:cs="Arial"/>
                <w:color w:val="000000" w:themeColor="text1"/>
                <w:sz w:val="18"/>
                <w:szCs w:val="18"/>
                <w:highlight w:val="yellow"/>
              </w:rPr>
              <w:t>wake-up signal on the uplink to request SIB1</w:t>
            </w:r>
            <w:r w:rsidRPr="0035497B">
              <w:rPr>
                <w:rFonts w:eastAsia="SimSun" w:cs="Arial"/>
                <w:color w:val="000000"/>
                <w:sz w:val="18"/>
                <w:szCs w:val="18"/>
                <w:highlight w:val="yellow"/>
                <w:lang w:val="en-GB" w:eastAsia="ja-JP"/>
              </w:rPr>
              <w:t>]</w:t>
            </w:r>
            <w:r>
              <w:rPr>
                <w:rFonts w:cs="Arial"/>
                <w:color w:val="000000" w:themeColor="text1"/>
                <w:sz w:val="18"/>
                <w:szCs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61FA3C75" w14:textId="10B3298D" w:rsidR="00EF2992" w:rsidRPr="00BA62BB" w:rsidRDefault="00EF2992" w:rsidP="00EF2992">
            <w:pPr>
              <w:keepNext/>
              <w:keepLines/>
              <w:overflowPunct w:val="0"/>
              <w:autoSpaceDE w:val="0"/>
              <w:autoSpaceDN w:val="0"/>
              <w:adjustRightInd w:val="0"/>
              <w:spacing w:after="0"/>
              <w:jc w:val="left"/>
              <w:rPr>
                <w:rFonts w:ascii="Arial" w:hAnsi="Arial" w:cs="Arial"/>
                <w:b/>
                <w:color w:val="000000"/>
                <w:sz w:val="18"/>
                <w:szCs w:val="18"/>
                <w:lang w:val="en-GB"/>
              </w:rPr>
            </w:pPr>
            <w:r w:rsidRPr="00A81404">
              <w:rPr>
                <w:rFonts w:eastAsia="SimSun" w:cs="Arial"/>
                <w:color w:val="000000"/>
                <w:sz w:val="18"/>
                <w:szCs w:val="18"/>
                <w:lang w:val="en-GB" w:eastAsia="ja-JP"/>
              </w:rPr>
              <w:t xml:space="preserve">Optional </w:t>
            </w:r>
            <w:r w:rsidRPr="00A81404">
              <w:rPr>
                <w:rFonts w:eastAsia="SimSun" w:cs="Arial"/>
                <w:color w:val="000000"/>
                <w:sz w:val="18"/>
                <w:szCs w:val="18"/>
                <w:highlight w:val="yellow"/>
                <w:lang w:val="en-GB" w:eastAsia="ja-JP"/>
              </w:rPr>
              <w:t>[with/without]</w:t>
            </w:r>
            <w:r w:rsidRPr="00A81404">
              <w:rPr>
                <w:rFonts w:eastAsia="SimSun" w:cs="Arial"/>
                <w:color w:val="000000"/>
                <w:sz w:val="18"/>
                <w:szCs w:val="18"/>
                <w:lang w:val="en-GB" w:eastAsia="ja-JP"/>
              </w:rPr>
              <w:t xml:space="preserve"> capability signaling</w:t>
            </w:r>
          </w:p>
        </w:tc>
      </w:tr>
    </w:tbl>
    <w:p w14:paraId="134F7E2A" w14:textId="0A3F4A68" w:rsidR="00735AD6" w:rsidRDefault="007467EE" w:rsidP="0038162A">
      <w:pPr>
        <w:keepNext/>
        <w:tabs>
          <w:tab w:val="left" w:pos="432"/>
        </w:tabs>
        <w:overflowPunct w:val="0"/>
        <w:autoSpaceDE w:val="0"/>
        <w:autoSpaceDN w:val="0"/>
        <w:adjustRightInd w:val="0"/>
        <w:spacing w:before="120"/>
        <w:jc w:val="left"/>
        <w:rPr>
          <w:rFonts w:ascii="Arial" w:eastAsia="MS Mincho" w:hAnsi="Arial" w:cs="Arial"/>
          <w:b/>
          <w:bCs/>
          <w:sz w:val="18"/>
          <w:szCs w:val="18"/>
          <w:lang w:val="en-GB" w:eastAsia="ja-JP"/>
        </w:rPr>
      </w:pPr>
      <w:r>
        <w:rPr>
          <w:rFonts w:ascii="Arial" w:eastAsia="MS Mincho" w:hAnsi="Arial" w:cs="Arial"/>
          <w:b/>
          <w:bCs/>
          <w:sz w:val="18"/>
          <w:szCs w:val="18"/>
          <w:lang w:val="en-GB" w:eastAsia="ja-JP"/>
        </w:rPr>
        <w:t xml:space="preserve">Table </w:t>
      </w:r>
      <w:r w:rsidR="009145E6">
        <w:rPr>
          <w:rFonts w:ascii="Arial" w:eastAsia="MS Mincho" w:hAnsi="Arial" w:cs="Arial"/>
          <w:b/>
          <w:bCs/>
          <w:sz w:val="18"/>
          <w:szCs w:val="18"/>
          <w:lang w:val="en-GB" w:eastAsia="ja-JP"/>
        </w:rPr>
        <w:t>2</w:t>
      </w:r>
      <w:r>
        <w:rPr>
          <w:rFonts w:ascii="Arial" w:eastAsia="MS Mincho" w:hAnsi="Arial" w:cs="Arial"/>
          <w:b/>
          <w:bCs/>
          <w:sz w:val="18"/>
          <w:szCs w:val="18"/>
          <w:lang w:val="en-GB" w:eastAsia="ja-JP"/>
        </w:rPr>
        <w:t>: UE features for OD-SIB1</w:t>
      </w:r>
      <w:r w:rsidR="009145E6">
        <w:rPr>
          <w:rFonts w:ascii="Arial" w:eastAsia="MS Mincho" w:hAnsi="Arial" w:cs="Arial"/>
          <w:b/>
          <w:bCs/>
          <w:sz w:val="18"/>
          <w:szCs w:val="18"/>
          <w:lang w:val="en-GB" w:eastAsia="ja-JP"/>
        </w:rPr>
        <w:t xml:space="preserve"> for idle/inactive mode UEs</w:t>
      </w:r>
    </w:p>
    <w:p w14:paraId="3F906A79" w14:textId="64261625" w:rsidR="0022073F" w:rsidRDefault="0022073F" w:rsidP="0022073F">
      <w:pPr>
        <w:pStyle w:val="Heading2"/>
      </w:pPr>
      <w:r>
        <w:t>UE features related to adaption of SSB periodicity</w:t>
      </w:r>
    </w:p>
    <w:p w14:paraId="0592D8BC" w14:textId="1E7DBC6E" w:rsidR="0030549F" w:rsidRDefault="0022073F" w:rsidP="0022073F">
      <w:r>
        <w:t>In table 3 below we propose t</w:t>
      </w:r>
      <w:r w:rsidR="008F048F">
        <w:t>o add</w:t>
      </w:r>
      <w:r>
        <w:t xml:space="preserve"> </w:t>
      </w:r>
      <w:r w:rsidR="00313DCF">
        <w:t xml:space="preserve">new </w:t>
      </w:r>
      <w:r>
        <w:t>UE feature</w:t>
      </w:r>
      <w:r w:rsidR="00313DCF">
        <w:t xml:space="preserve"> (61-X) </w:t>
      </w:r>
      <w:r>
        <w:t xml:space="preserve">for </w:t>
      </w:r>
      <w:r w:rsidRPr="00D25571">
        <w:t>adap</w:t>
      </w:r>
      <w:r>
        <w:t>ta</w:t>
      </w:r>
      <w:r w:rsidRPr="00D25571">
        <w:t xml:space="preserve">tion of </w:t>
      </w:r>
      <w:r>
        <w:t xml:space="preserve">SSB periodicity. </w:t>
      </w:r>
      <w:r w:rsidR="00313DCF">
        <w:t>The proposed feature includes the following components:</w:t>
      </w:r>
    </w:p>
    <w:p w14:paraId="5012DB38" w14:textId="65BECA3E" w:rsidR="0030549F" w:rsidRDefault="00313DCF" w:rsidP="003E5D61">
      <w:pPr>
        <w:pStyle w:val="ListParagraph"/>
        <w:numPr>
          <w:ilvl w:val="0"/>
          <w:numId w:val="199"/>
        </w:numPr>
        <w:spacing w:after="0"/>
      </w:pPr>
      <w:r>
        <w:t>A</w:t>
      </w:r>
      <w:r w:rsidR="0030549F">
        <w:t>daptation of SSB periodicity in RRC_CONNECTED state for PCell;</w:t>
      </w:r>
    </w:p>
    <w:p w14:paraId="7E70D5CC" w14:textId="77ABAFB4" w:rsidR="0030549F" w:rsidRDefault="00771A6A" w:rsidP="003E5D61">
      <w:pPr>
        <w:pStyle w:val="ListParagraph"/>
        <w:numPr>
          <w:ilvl w:val="0"/>
          <w:numId w:val="199"/>
        </w:numPr>
        <w:spacing w:after="0"/>
      </w:pPr>
      <w:r>
        <w:t>R</w:t>
      </w:r>
      <w:r w:rsidR="0030549F">
        <w:t xml:space="preserve">eporting </w:t>
      </w:r>
      <w:r>
        <w:t xml:space="preserve">of the </w:t>
      </w:r>
      <w:r w:rsidR="0030549F">
        <w:t>the maximum number of SSB periodicities for SSB periodicity adaptation</w:t>
      </w:r>
      <w:r>
        <w:t xml:space="preserve"> supported by the UE</w:t>
      </w:r>
      <w:r w:rsidR="0030549F">
        <w:t xml:space="preserve">; </w:t>
      </w:r>
    </w:p>
    <w:p w14:paraId="2E3D99D7" w14:textId="14C8FC9F" w:rsidR="0030549F" w:rsidRDefault="0030549F" w:rsidP="003E5D61">
      <w:pPr>
        <w:pStyle w:val="ListParagraph"/>
        <w:numPr>
          <w:ilvl w:val="0"/>
          <w:numId w:val="199"/>
        </w:numPr>
        <w:spacing w:after="0"/>
      </w:pPr>
      <w:r>
        <w:t xml:space="preserve">DCI based signalling </w:t>
      </w:r>
      <w:r w:rsidR="00313DCF">
        <w:t xml:space="preserve">to indicate </w:t>
      </w:r>
      <w:r>
        <w:t>adaption of SSB periodicity.</w:t>
      </w:r>
    </w:p>
    <w:p w14:paraId="4F2835AF" w14:textId="77777777" w:rsidR="0030549F" w:rsidRDefault="0030549F" w:rsidP="0022073F"/>
    <w:p w14:paraId="2BB2A884" w14:textId="6CB9B71C" w:rsidR="0022073F" w:rsidRDefault="00814D26" w:rsidP="0022073F">
      <w:r w:rsidRPr="003E5D61">
        <w:rPr>
          <w:b/>
          <w:bCs/>
        </w:rPr>
        <w:t>Proposal 5</w:t>
      </w:r>
      <w:r w:rsidRPr="00814D26">
        <w:t xml:space="preserve">: </w:t>
      </w:r>
      <w:r w:rsidR="00313DCF">
        <w:t xml:space="preserve">Add a UE feature for the </w:t>
      </w:r>
      <w:r w:rsidR="00313DCF" w:rsidRPr="00D25571">
        <w:t>adap</w:t>
      </w:r>
      <w:r w:rsidR="00313DCF">
        <w:t>ta</w:t>
      </w:r>
      <w:r w:rsidR="00313DCF" w:rsidRPr="00D25571">
        <w:t xml:space="preserve">tion of </w:t>
      </w:r>
      <w:r w:rsidR="00313DCF">
        <w:t>SSB periodicity with the following components:</w:t>
      </w:r>
    </w:p>
    <w:p w14:paraId="61DD54A7" w14:textId="70A26088" w:rsidR="00313DCF" w:rsidRDefault="00313DCF" w:rsidP="003E5D61">
      <w:pPr>
        <w:pStyle w:val="ListParagraph"/>
        <w:numPr>
          <w:ilvl w:val="0"/>
          <w:numId w:val="201"/>
        </w:numPr>
        <w:spacing w:after="0"/>
      </w:pPr>
      <w:r>
        <w:t>Support of adaptation of SSB periodicity in RRC_CONNECTED state for PCell.</w:t>
      </w:r>
    </w:p>
    <w:p w14:paraId="0305858E" w14:textId="554984CE" w:rsidR="00313DCF" w:rsidRDefault="00771A6A" w:rsidP="003E5D61">
      <w:pPr>
        <w:pStyle w:val="ListParagraph"/>
        <w:numPr>
          <w:ilvl w:val="0"/>
          <w:numId w:val="201"/>
        </w:numPr>
        <w:spacing w:after="0"/>
      </w:pPr>
      <w:r>
        <w:t xml:space="preserve">Support for </w:t>
      </w:r>
      <w:r w:rsidR="00313DCF">
        <w:t>the maximum number of SSB periodicities for SSB periodicity adaptation</w:t>
      </w:r>
      <w:r>
        <w:t xml:space="preserve"> </w:t>
      </w:r>
      <w:r w:rsidR="00313DCF">
        <w:t>.</w:t>
      </w:r>
    </w:p>
    <w:p w14:paraId="05E147DF" w14:textId="1D6BB6CA" w:rsidR="00313DCF" w:rsidRDefault="00313DCF" w:rsidP="003E5D61">
      <w:pPr>
        <w:pStyle w:val="ListParagraph"/>
        <w:numPr>
          <w:ilvl w:val="0"/>
          <w:numId w:val="201"/>
        </w:numPr>
        <w:spacing w:after="0"/>
      </w:pPr>
      <w:r>
        <w:t>Support DCI based signalling for adaption of SSB periodicity.</w:t>
      </w:r>
    </w:p>
    <w:p w14:paraId="7FF7946F" w14:textId="77777777" w:rsidR="0022073F" w:rsidRPr="006F7292" w:rsidRDefault="0022073F" w:rsidP="0022073F">
      <w:pPr>
        <w:rPr>
          <w:szCs w:val="20"/>
        </w:rPr>
      </w:pPr>
    </w:p>
    <w:tbl>
      <w:tblPr>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67"/>
        <w:gridCol w:w="1980"/>
        <w:gridCol w:w="810"/>
        <w:gridCol w:w="900"/>
        <w:gridCol w:w="1260"/>
        <w:gridCol w:w="2070"/>
        <w:gridCol w:w="1890"/>
        <w:gridCol w:w="720"/>
        <w:gridCol w:w="810"/>
        <w:gridCol w:w="990"/>
        <w:gridCol w:w="1260"/>
        <w:gridCol w:w="1080"/>
      </w:tblGrid>
      <w:tr w:rsidR="0022073F" w:rsidRPr="008B7424" w14:paraId="5742E141" w14:textId="77777777" w:rsidTr="00295CE0">
        <w:trPr>
          <w:trHeight w:val="20"/>
        </w:trPr>
        <w:tc>
          <w:tcPr>
            <w:tcW w:w="578" w:type="dxa"/>
            <w:tcBorders>
              <w:top w:val="single" w:sz="4" w:space="0" w:color="auto"/>
              <w:left w:val="single" w:sz="4" w:space="0" w:color="auto"/>
              <w:bottom w:val="single" w:sz="4" w:space="0" w:color="auto"/>
              <w:right w:val="single" w:sz="4" w:space="0" w:color="auto"/>
            </w:tcBorders>
            <w:hideMark/>
          </w:tcPr>
          <w:p w14:paraId="58066746"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lastRenderedPageBreak/>
              <w:t>Index</w:t>
            </w:r>
          </w:p>
        </w:tc>
        <w:tc>
          <w:tcPr>
            <w:tcW w:w="1667" w:type="dxa"/>
            <w:tcBorders>
              <w:top w:val="single" w:sz="4" w:space="0" w:color="auto"/>
              <w:left w:val="single" w:sz="4" w:space="0" w:color="auto"/>
              <w:bottom w:val="single" w:sz="4" w:space="0" w:color="auto"/>
              <w:right w:val="single" w:sz="4" w:space="0" w:color="auto"/>
            </w:tcBorders>
            <w:hideMark/>
          </w:tcPr>
          <w:p w14:paraId="08B4D980"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Feature group</w:t>
            </w:r>
          </w:p>
        </w:tc>
        <w:tc>
          <w:tcPr>
            <w:tcW w:w="1980" w:type="dxa"/>
            <w:tcBorders>
              <w:top w:val="single" w:sz="4" w:space="0" w:color="auto"/>
              <w:left w:val="single" w:sz="4" w:space="0" w:color="auto"/>
              <w:bottom w:val="single" w:sz="4" w:space="0" w:color="auto"/>
              <w:right w:val="single" w:sz="4" w:space="0" w:color="auto"/>
            </w:tcBorders>
            <w:hideMark/>
          </w:tcPr>
          <w:p w14:paraId="1D08BAA6"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Components</w:t>
            </w:r>
          </w:p>
        </w:tc>
        <w:tc>
          <w:tcPr>
            <w:tcW w:w="810" w:type="dxa"/>
            <w:tcBorders>
              <w:top w:val="single" w:sz="4" w:space="0" w:color="auto"/>
              <w:left w:val="single" w:sz="4" w:space="0" w:color="auto"/>
              <w:bottom w:val="single" w:sz="4" w:space="0" w:color="auto"/>
              <w:right w:val="single" w:sz="4" w:space="0" w:color="auto"/>
            </w:tcBorders>
            <w:hideMark/>
          </w:tcPr>
          <w:p w14:paraId="72ED4027"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12C30DCF"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Need for the gNB to know if the feature is supported</w:t>
            </w:r>
          </w:p>
        </w:tc>
        <w:tc>
          <w:tcPr>
            <w:tcW w:w="1260" w:type="dxa"/>
            <w:tcBorders>
              <w:top w:val="single" w:sz="4" w:space="0" w:color="auto"/>
              <w:left w:val="single" w:sz="4" w:space="0" w:color="auto"/>
              <w:bottom w:val="single" w:sz="4" w:space="0" w:color="auto"/>
              <w:right w:val="single" w:sz="4" w:space="0" w:color="auto"/>
            </w:tcBorders>
            <w:hideMark/>
          </w:tcPr>
          <w:p w14:paraId="5FF57891"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eastAsia="Gulim" w:hAnsi="Arial" w:cs="Arial"/>
                <w:b/>
                <w:color w:val="000000"/>
                <w:sz w:val="18"/>
                <w:szCs w:val="18"/>
                <w:lang w:val="en-GB"/>
              </w:rPr>
              <w:t xml:space="preserve">Applicable to </w:t>
            </w:r>
            <w:r w:rsidRPr="008B7424">
              <w:rPr>
                <w:rFonts w:ascii="Arial" w:hAnsi="Arial" w:cs="Arial"/>
                <w:b/>
                <w:color w:val="000000"/>
                <w:sz w:val="18"/>
                <w:szCs w:val="18"/>
                <w:lang w:val="en-GB"/>
              </w:rPr>
              <w:t>the capability signalling exchange between UEs (Sidelink WI only)”.</w:t>
            </w:r>
          </w:p>
        </w:tc>
        <w:tc>
          <w:tcPr>
            <w:tcW w:w="2070" w:type="dxa"/>
            <w:tcBorders>
              <w:top w:val="single" w:sz="4" w:space="0" w:color="auto"/>
              <w:left w:val="single" w:sz="4" w:space="0" w:color="auto"/>
              <w:bottom w:val="single" w:sz="4" w:space="0" w:color="auto"/>
              <w:right w:val="single" w:sz="4" w:space="0" w:color="auto"/>
            </w:tcBorders>
            <w:hideMark/>
          </w:tcPr>
          <w:p w14:paraId="671F3F9F" w14:textId="77777777" w:rsidR="0022073F" w:rsidRPr="008B7424" w:rsidRDefault="0022073F" w:rsidP="00295CE0">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Consequence if the feature is not supported by the UE</w:t>
            </w:r>
          </w:p>
        </w:tc>
        <w:tc>
          <w:tcPr>
            <w:tcW w:w="1890" w:type="dxa"/>
            <w:tcBorders>
              <w:top w:val="single" w:sz="4" w:space="0" w:color="auto"/>
              <w:left w:val="single" w:sz="4" w:space="0" w:color="auto"/>
              <w:bottom w:val="single" w:sz="4" w:space="0" w:color="auto"/>
              <w:right w:val="single" w:sz="4" w:space="0" w:color="auto"/>
            </w:tcBorders>
            <w:hideMark/>
          </w:tcPr>
          <w:p w14:paraId="34D894A6" w14:textId="77777777" w:rsidR="0022073F" w:rsidRPr="008B7424" w:rsidRDefault="0022073F" w:rsidP="00295CE0">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Type</w:t>
            </w:r>
          </w:p>
          <w:p w14:paraId="73CB6EA1" w14:textId="77777777" w:rsidR="0022073F" w:rsidRPr="008B7424" w:rsidRDefault="0022073F" w:rsidP="00295CE0">
            <w:pPr>
              <w:keepNext/>
              <w:keepLines/>
              <w:spacing w:after="0"/>
              <w:jc w:val="left"/>
              <w:rPr>
                <w:rFonts w:ascii="Arial" w:eastAsia="SimSun" w:hAnsi="Arial" w:cs="Arial"/>
                <w:b/>
                <w:color w:val="000000"/>
                <w:sz w:val="18"/>
                <w:szCs w:val="18"/>
                <w:lang w:val="en-GB" w:eastAsia="ja-JP"/>
              </w:rPr>
            </w:pPr>
            <w:r w:rsidRPr="008B742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720" w:type="dxa"/>
            <w:tcBorders>
              <w:top w:val="single" w:sz="4" w:space="0" w:color="auto"/>
              <w:left w:val="single" w:sz="4" w:space="0" w:color="auto"/>
              <w:bottom w:val="single" w:sz="4" w:space="0" w:color="auto"/>
              <w:right w:val="single" w:sz="4" w:space="0" w:color="auto"/>
            </w:tcBorders>
            <w:hideMark/>
          </w:tcPr>
          <w:p w14:paraId="5E601DE2"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eastAsia="ja-JP"/>
              </w:rPr>
            </w:pPr>
            <w:r w:rsidRPr="008B7424">
              <w:rPr>
                <w:rFonts w:ascii="Arial" w:hAnsi="Arial" w:cs="Arial"/>
                <w:b/>
                <w:color w:val="000000"/>
                <w:sz w:val="18"/>
                <w:szCs w:val="18"/>
                <w:lang w:val="en-GB"/>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286749A2"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1D80A039"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6A8F7269"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Note</w:t>
            </w:r>
          </w:p>
        </w:tc>
        <w:tc>
          <w:tcPr>
            <w:tcW w:w="1080" w:type="dxa"/>
            <w:tcBorders>
              <w:top w:val="single" w:sz="4" w:space="0" w:color="auto"/>
              <w:left w:val="single" w:sz="4" w:space="0" w:color="auto"/>
              <w:bottom w:val="single" w:sz="4" w:space="0" w:color="auto"/>
              <w:right w:val="single" w:sz="4" w:space="0" w:color="auto"/>
            </w:tcBorders>
            <w:hideMark/>
          </w:tcPr>
          <w:p w14:paraId="1C251FD5" w14:textId="77777777" w:rsidR="0022073F" w:rsidRPr="008B7424" w:rsidRDefault="0022073F" w:rsidP="00295CE0">
            <w:pPr>
              <w:keepNext/>
              <w:keepLines/>
              <w:overflowPunct w:val="0"/>
              <w:autoSpaceDE w:val="0"/>
              <w:autoSpaceDN w:val="0"/>
              <w:adjustRightInd w:val="0"/>
              <w:spacing w:after="0"/>
              <w:jc w:val="center"/>
              <w:rPr>
                <w:rFonts w:ascii="Arial" w:hAnsi="Arial" w:cs="Arial"/>
                <w:b/>
                <w:color w:val="000000"/>
                <w:sz w:val="18"/>
                <w:szCs w:val="18"/>
                <w:lang w:val="en-GB"/>
              </w:rPr>
            </w:pPr>
            <w:r w:rsidRPr="008B7424">
              <w:rPr>
                <w:rFonts w:ascii="Arial" w:hAnsi="Arial" w:cs="Arial"/>
                <w:b/>
                <w:color w:val="000000"/>
                <w:sz w:val="18"/>
                <w:szCs w:val="18"/>
                <w:lang w:val="en-GB"/>
              </w:rPr>
              <w:t>Mandatory/Optional</w:t>
            </w:r>
          </w:p>
        </w:tc>
      </w:tr>
      <w:tr w:rsidR="0022073F" w:rsidRPr="0022073F" w14:paraId="5DE2A63A" w14:textId="77777777" w:rsidTr="00295CE0">
        <w:trPr>
          <w:trHeight w:val="20"/>
        </w:trPr>
        <w:tc>
          <w:tcPr>
            <w:tcW w:w="578" w:type="dxa"/>
            <w:tcBorders>
              <w:top w:val="single" w:sz="4" w:space="0" w:color="auto"/>
              <w:left w:val="single" w:sz="4" w:space="0" w:color="auto"/>
              <w:bottom w:val="single" w:sz="4" w:space="0" w:color="auto"/>
              <w:right w:val="single" w:sz="4" w:space="0" w:color="auto"/>
            </w:tcBorders>
          </w:tcPr>
          <w:p w14:paraId="3BC86144" w14:textId="58B27DD5"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r>
              <w:rPr>
                <w:rFonts w:eastAsia="MS Mincho" w:cs="Arial"/>
                <w:color w:val="000000"/>
                <w:sz w:val="18"/>
                <w:szCs w:val="18"/>
                <w:lang w:val="en-GB" w:eastAsia="ja-JP"/>
              </w:rPr>
              <w:t>61-</w:t>
            </w:r>
            <w:r w:rsidR="00313DCF">
              <w:rPr>
                <w:rFonts w:eastAsia="MS Mincho" w:cs="Arial"/>
                <w:color w:val="000000"/>
                <w:sz w:val="18"/>
                <w:szCs w:val="18"/>
                <w:lang w:val="en-GB" w:eastAsia="ja-JP"/>
              </w:rPr>
              <w:t>X</w:t>
            </w:r>
          </w:p>
        </w:tc>
        <w:tc>
          <w:tcPr>
            <w:tcW w:w="1667" w:type="dxa"/>
            <w:tcBorders>
              <w:top w:val="single" w:sz="4" w:space="0" w:color="auto"/>
              <w:left w:val="single" w:sz="4" w:space="0" w:color="auto"/>
              <w:bottom w:val="single" w:sz="4" w:space="0" w:color="auto"/>
              <w:right w:val="single" w:sz="4" w:space="0" w:color="auto"/>
            </w:tcBorders>
          </w:tcPr>
          <w:p w14:paraId="114841B3" w14:textId="41093666"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r>
              <w:rPr>
                <w:rFonts w:eastAsia="SimSun" w:cs="Arial"/>
                <w:color w:val="000000"/>
                <w:sz w:val="18"/>
                <w:szCs w:val="18"/>
                <w:lang w:val="en-GB" w:eastAsia="zh-CN"/>
              </w:rPr>
              <w:t xml:space="preserve">Adaptation of SSB periodicity </w:t>
            </w:r>
          </w:p>
        </w:tc>
        <w:tc>
          <w:tcPr>
            <w:tcW w:w="1980" w:type="dxa"/>
            <w:tcBorders>
              <w:top w:val="single" w:sz="4" w:space="0" w:color="auto"/>
              <w:left w:val="single" w:sz="4" w:space="0" w:color="auto"/>
              <w:bottom w:val="single" w:sz="4" w:space="0" w:color="auto"/>
              <w:right w:val="single" w:sz="4" w:space="0" w:color="auto"/>
            </w:tcBorders>
          </w:tcPr>
          <w:p w14:paraId="2E52A60F" w14:textId="76E3BE46" w:rsidR="0022073F" w:rsidRDefault="0022073F" w:rsidP="0022073F">
            <w:pPr>
              <w:jc w:val="left"/>
              <w:rPr>
                <w:rFonts w:eastAsia="SimSun" w:cs="Arial"/>
                <w:color w:val="000000"/>
                <w:sz w:val="18"/>
                <w:szCs w:val="18"/>
                <w:lang w:val="en-GB" w:eastAsia="zh-CN"/>
              </w:rPr>
            </w:pPr>
            <w:r>
              <w:rPr>
                <w:rFonts w:eastAsia="SimSun" w:cs="Arial"/>
                <w:color w:val="000000"/>
                <w:sz w:val="18"/>
                <w:szCs w:val="18"/>
                <w:lang w:val="en-GB" w:eastAsia="zh-CN"/>
              </w:rPr>
              <w:t>1) Support of adaptation of SSB periodicity in RRC_CONNECTED state for PCell;</w:t>
            </w:r>
          </w:p>
          <w:p w14:paraId="51E9BE3F" w14:textId="68F32B46" w:rsidR="0022073F" w:rsidRDefault="0022073F" w:rsidP="0022073F">
            <w:pPr>
              <w:jc w:val="left"/>
              <w:rPr>
                <w:rFonts w:eastAsia="SimSun" w:cs="Arial"/>
                <w:color w:val="000000"/>
                <w:sz w:val="18"/>
                <w:szCs w:val="18"/>
                <w:lang w:val="en-GB" w:eastAsia="zh-CN"/>
              </w:rPr>
            </w:pPr>
            <w:r>
              <w:rPr>
                <w:rFonts w:eastAsia="SimSun" w:cs="Arial"/>
                <w:color w:val="000000"/>
                <w:sz w:val="18"/>
                <w:szCs w:val="18"/>
                <w:lang w:val="en-GB" w:eastAsia="zh-CN"/>
              </w:rPr>
              <w:t xml:space="preserve">2) </w:t>
            </w:r>
            <w:r w:rsidR="00771A6A">
              <w:rPr>
                <w:rFonts w:eastAsia="SimSun" w:cs="Arial"/>
                <w:color w:val="000000"/>
                <w:sz w:val="18"/>
                <w:szCs w:val="18"/>
                <w:lang w:val="en-GB" w:eastAsia="zh-CN"/>
              </w:rPr>
              <w:t>Support for</w:t>
            </w:r>
            <w:r>
              <w:rPr>
                <w:rFonts w:eastAsia="SimSun" w:cs="Arial"/>
                <w:color w:val="000000"/>
                <w:sz w:val="18"/>
                <w:szCs w:val="18"/>
                <w:lang w:val="en-GB" w:eastAsia="zh-CN"/>
              </w:rPr>
              <w:t xml:space="preserve"> </w:t>
            </w:r>
            <w:r w:rsidR="00CC196D">
              <w:rPr>
                <w:rFonts w:eastAsia="SimSun" w:cs="Arial"/>
                <w:color w:val="000000"/>
                <w:sz w:val="18"/>
                <w:szCs w:val="18"/>
                <w:lang w:val="en-GB" w:eastAsia="zh-CN"/>
              </w:rPr>
              <w:t xml:space="preserve">the </w:t>
            </w:r>
            <w:r>
              <w:rPr>
                <w:rFonts w:eastAsia="SimSun" w:cs="Arial"/>
                <w:color w:val="000000"/>
                <w:sz w:val="18"/>
                <w:szCs w:val="18"/>
                <w:lang w:val="en-GB" w:eastAsia="zh-CN"/>
              </w:rPr>
              <w:t>maximum number of SSB periodicit</w:t>
            </w:r>
            <w:r w:rsidR="00CC196D">
              <w:rPr>
                <w:rFonts w:eastAsia="SimSun" w:cs="Arial"/>
                <w:color w:val="000000"/>
                <w:sz w:val="18"/>
                <w:szCs w:val="18"/>
                <w:lang w:val="en-GB" w:eastAsia="zh-CN"/>
              </w:rPr>
              <w:t>ies</w:t>
            </w:r>
            <w:r>
              <w:rPr>
                <w:rFonts w:eastAsia="SimSun" w:cs="Arial"/>
                <w:color w:val="000000"/>
                <w:sz w:val="18"/>
                <w:szCs w:val="18"/>
                <w:lang w:val="en-GB" w:eastAsia="zh-CN"/>
              </w:rPr>
              <w:t xml:space="preserve"> for SSB periodic</w:t>
            </w:r>
            <w:r w:rsidR="00CC196D">
              <w:rPr>
                <w:rFonts w:eastAsia="SimSun" w:cs="Arial"/>
                <w:color w:val="000000"/>
                <w:sz w:val="18"/>
                <w:szCs w:val="18"/>
                <w:lang w:val="en-GB" w:eastAsia="zh-CN"/>
              </w:rPr>
              <w:t>i</w:t>
            </w:r>
            <w:r>
              <w:rPr>
                <w:rFonts w:eastAsia="SimSun" w:cs="Arial"/>
                <w:color w:val="000000"/>
                <w:sz w:val="18"/>
                <w:szCs w:val="18"/>
                <w:lang w:val="en-GB" w:eastAsia="zh-CN"/>
              </w:rPr>
              <w:t>ty adaptation;</w:t>
            </w:r>
          </w:p>
          <w:p w14:paraId="1ECBC980" w14:textId="621A20AB" w:rsidR="0022073F" w:rsidRPr="00046C1D" w:rsidRDefault="0022073F" w:rsidP="003E5D61">
            <w:pPr>
              <w:jc w:val="left"/>
              <w:rPr>
                <w:rFonts w:eastAsia="SimSun" w:cs="Arial"/>
                <w:color w:val="000000"/>
                <w:sz w:val="18"/>
                <w:szCs w:val="18"/>
                <w:lang w:val="en-GB" w:eastAsia="zh-CN"/>
              </w:rPr>
            </w:pPr>
            <w:r>
              <w:rPr>
                <w:rFonts w:eastAsia="SimSun" w:cs="Arial"/>
                <w:color w:val="000000"/>
                <w:sz w:val="18"/>
                <w:szCs w:val="18"/>
                <w:lang w:val="en-GB" w:eastAsia="zh-CN"/>
              </w:rPr>
              <w:t xml:space="preserve">3) </w:t>
            </w:r>
            <w:r w:rsidR="00733A47">
              <w:rPr>
                <w:rFonts w:eastAsia="SimSun" w:cs="Arial"/>
                <w:color w:val="000000"/>
                <w:sz w:val="18"/>
                <w:szCs w:val="18"/>
                <w:lang w:val="en-GB" w:eastAsia="zh-CN"/>
              </w:rPr>
              <w:t>S</w:t>
            </w:r>
            <w:r>
              <w:rPr>
                <w:rFonts w:eastAsia="SimSun" w:cs="Arial"/>
                <w:color w:val="000000"/>
                <w:sz w:val="18"/>
                <w:szCs w:val="18"/>
                <w:lang w:val="en-GB" w:eastAsia="zh-CN"/>
              </w:rPr>
              <w:t xml:space="preserve">upport </w:t>
            </w:r>
            <w:r w:rsidR="00753212">
              <w:rPr>
                <w:rFonts w:eastAsia="SimSun" w:cs="Arial"/>
                <w:color w:val="000000"/>
                <w:sz w:val="18"/>
                <w:szCs w:val="18"/>
                <w:lang w:val="en-GB" w:eastAsia="zh-CN"/>
              </w:rPr>
              <w:t xml:space="preserve">DCI based signalling for </w:t>
            </w:r>
            <w:r>
              <w:rPr>
                <w:rFonts w:eastAsia="SimSun" w:cs="Arial"/>
                <w:color w:val="000000"/>
                <w:sz w:val="18"/>
                <w:szCs w:val="18"/>
                <w:lang w:val="en-GB" w:eastAsia="zh-CN"/>
              </w:rPr>
              <w:t>adaption of SSB periodicity</w:t>
            </w:r>
            <w:r w:rsidR="00733A47">
              <w:rPr>
                <w:rFonts w:eastAsia="SimSun" w:cs="Arial"/>
                <w:color w:val="000000"/>
                <w:sz w:val="18"/>
                <w:szCs w:val="18"/>
                <w:lang w:val="en-GB" w:eastAsia="zh-CN"/>
              </w:rPr>
              <w:t>.</w:t>
            </w:r>
          </w:p>
        </w:tc>
        <w:tc>
          <w:tcPr>
            <w:tcW w:w="810" w:type="dxa"/>
            <w:tcBorders>
              <w:top w:val="single" w:sz="4" w:space="0" w:color="auto"/>
              <w:left w:val="single" w:sz="4" w:space="0" w:color="auto"/>
              <w:bottom w:val="single" w:sz="4" w:space="0" w:color="auto"/>
              <w:right w:val="single" w:sz="4" w:space="0" w:color="auto"/>
            </w:tcBorders>
          </w:tcPr>
          <w:p w14:paraId="0AFE0566" w14:textId="77777777"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p>
        </w:tc>
        <w:tc>
          <w:tcPr>
            <w:tcW w:w="900" w:type="dxa"/>
            <w:tcBorders>
              <w:top w:val="single" w:sz="4" w:space="0" w:color="auto"/>
              <w:left w:val="single" w:sz="4" w:space="0" w:color="auto"/>
              <w:bottom w:val="single" w:sz="4" w:space="0" w:color="auto"/>
              <w:right w:val="single" w:sz="4" w:space="0" w:color="auto"/>
            </w:tcBorders>
          </w:tcPr>
          <w:p w14:paraId="4E21E1FC" w14:textId="77777777"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r w:rsidRPr="009A75DE">
              <w:rPr>
                <w:rFonts w:eastAsia="SimSun" w:cs="Arial"/>
                <w:color w:val="000000"/>
                <w:sz w:val="18"/>
                <w:szCs w:val="18"/>
                <w:highlight w:val="yellow"/>
                <w:lang w:val="en-GB" w:eastAsia="zh-CN"/>
              </w:rPr>
              <w:t>FFS</w:t>
            </w:r>
          </w:p>
        </w:tc>
        <w:tc>
          <w:tcPr>
            <w:tcW w:w="1260" w:type="dxa"/>
            <w:tcBorders>
              <w:top w:val="single" w:sz="4" w:space="0" w:color="auto"/>
              <w:left w:val="single" w:sz="4" w:space="0" w:color="auto"/>
              <w:bottom w:val="single" w:sz="4" w:space="0" w:color="auto"/>
              <w:right w:val="single" w:sz="4" w:space="0" w:color="auto"/>
            </w:tcBorders>
          </w:tcPr>
          <w:p w14:paraId="04E768C7" w14:textId="77777777" w:rsidR="0022073F" w:rsidRPr="00BA62BB" w:rsidRDefault="0022073F" w:rsidP="00295CE0">
            <w:pPr>
              <w:keepNext/>
              <w:keepLines/>
              <w:overflowPunct w:val="0"/>
              <w:autoSpaceDE w:val="0"/>
              <w:autoSpaceDN w:val="0"/>
              <w:adjustRightInd w:val="0"/>
              <w:spacing w:after="0"/>
              <w:jc w:val="left"/>
              <w:rPr>
                <w:rFonts w:ascii="Arial" w:eastAsia="Gulim" w:hAnsi="Arial" w:cs="Arial"/>
                <w:b/>
                <w:color w:val="000000"/>
                <w:sz w:val="18"/>
                <w:szCs w:val="18"/>
                <w:lang w:val="en-GB"/>
              </w:rPr>
            </w:pPr>
          </w:p>
        </w:tc>
        <w:tc>
          <w:tcPr>
            <w:tcW w:w="2070" w:type="dxa"/>
            <w:tcBorders>
              <w:top w:val="single" w:sz="4" w:space="0" w:color="auto"/>
              <w:left w:val="single" w:sz="4" w:space="0" w:color="auto"/>
              <w:bottom w:val="single" w:sz="4" w:space="0" w:color="auto"/>
              <w:right w:val="single" w:sz="4" w:space="0" w:color="auto"/>
            </w:tcBorders>
          </w:tcPr>
          <w:p w14:paraId="3CAB40CF" w14:textId="56A851CF" w:rsidR="0022073F" w:rsidRPr="00BA62BB" w:rsidRDefault="0022073F" w:rsidP="00295CE0">
            <w:pPr>
              <w:keepNext/>
              <w:keepLines/>
              <w:spacing w:after="0"/>
              <w:jc w:val="left"/>
              <w:rPr>
                <w:rFonts w:ascii="Arial" w:eastAsia="SimSun" w:hAnsi="Arial" w:cs="Arial"/>
                <w:b/>
                <w:color w:val="000000"/>
                <w:sz w:val="18"/>
                <w:szCs w:val="18"/>
                <w:lang w:val="en-GB" w:eastAsia="ja-JP"/>
              </w:rPr>
            </w:pPr>
            <w:r>
              <w:rPr>
                <w:rFonts w:eastAsia="SimSun" w:cs="Arial"/>
                <w:color w:val="000000"/>
                <w:sz w:val="18"/>
                <w:szCs w:val="18"/>
                <w:lang w:eastAsia="zh-CN"/>
              </w:rPr>
              <w:t>UE does not support a</w:t>
            </w:r>
            <w:r>
              <w:rPr>
                <w:rFonts w:eastAsia="SimSun" w:cs="Arial"/>
                <w:color w:val="000000"/>
                <w:sz w:val="18"/>
                <w:szCs w:val="18"/>
                <w:lang w:val="en-GB" w:eastAsia="zh-CN"/>
              </w:rPr>
              <w:t>daptation of SSB periodicity</w:t>
            </w:r>
          </w:p>
        </w:tc>
        <w:tc>
          <w:tcPr>
            <w:tcW w:w="1890" w:type="dxa"/>
            <w:tcBorders>
              <w:top w:val="single" w:sz="4" w:space="0" w:color="auto"/>
              <w:left w:val="single" w:sz="4" w:space="0" w:color="auto"/>
              <w:bottom w:val="single" w:sz="4" w:space="0" w:color="auto"/>
              <w:right w:val="single" w:sz="4" w:space="0" w:color="auto"/>
            </w:tcBorders>
          </w:tcPr>
          <w:p w14:paraId="10E2069D" w14:textId="77777777" w:rsidR="0022073F" w:rsidRPr="00BA62BB" w:rsidRDefault="0022073F" w:rsidP="00295CE0">
            <w:pPr>
              <w:keepNext/>
              <w:keepLines/>
              <w:spacing w:after="0"/>
              <w:jc w:val="left"/>
              <w:rPr>
                <w:rFonts w:ascii="Arial" w:eastAsia="SimSun" w:hAnsi="Arial" w:cs="Arial"/>
                <w:b/>
                <w:color w:val="000000"/>
                <w:sz w:val="18"/>
                <w:szCs w:val="18"/>
                <w:lang w:val="en-GB" w:eastAsia="ja-JP"/>
              </w:rPr>
            </w:pPr>
            <w:r w:rsidRPr="00720B0A">
              <w:rPr>
                <w:rFonts w:eastAsia="SimSun" w:cs="Arial"/>
                <w:color w:val="000000"/>
                <w:sz w:val="18"/>
                <w:szCs w:val="18"/>
                <w:highlight w:val="yellow"/>
                <w:lang w:val="en-GB" w:eastAsia="ja-JP"/>
              </w:rPr>
              <w:t>[Per band/Per UE]</w:t>
            </w:r>
            <w:r>
              <w:rPr>
                <w:rFonts w:eastAsia="SimSun" w:cs="Arial"/>
                <w:color w:val="000000"/>
                <w:sz w:val="18"/>
                <w:szCs w:val="18"/>
                <w:lang w:val="en-GB" w:eastAsia="ja-JP"/>
              </w:rPr>
              <w:t xml:space="preserve"> </w:t>
            </w:r>
          </w:p>
        </w:tc>
        <w:tc>
          <w:tcPr>
            <w:tcW w:w="720" w:type="dxa"/>
            <w:tcBorders>
              <w:top w:val="single" w:sz="4" w:space="0" w:color="auto"/>
              <w:left w:val="single" w:sz="4" w:space="0" w:color="auto"/>
              <w:bottom w:val="single" w:sz="4" w:space="0" w:color="auto"/>
              <w:right w:val="single" w:sz="4" w:space="0" w:color="auto"/>
            </w:tcBorders>
          </w:tcPr>
          <w:p w14:paraId="4A247E77" w14:textId="77777777"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r w:rsidRPr="00E01035">
              <w:rPr>
                <w:rFonts w:eastAsia="SimSun" w:cs="Arial"/>
                <w:color w:val="000000"/>
                <w:sz w:val="18"/>
                <w:szCs w:val="18"/>
                <w:highlight w:val="yellow"/>
                <w:lang w:val="en-GB" w:eastAsia="ja-JP"/>
              </w:rPr>
              <w:t>FFS</w:t>
            </w:r>
          </w:p>
        </w:tc>
        <w:tc>
          <w:tcPr>
            <w:tcW w:w="810" w:type="dxa"/>
            <w:tcBorders>
              <w:top w:val="single" w:sz="4" w:space="0" w:color="auto"/>
              <w:left w:val="single" w:sz="4" w:space="0" w:color="auto"/>
              <w:bottom w:val="single" w:sz="4" w:space="0" w:color="auto"/>
              <w:right w:val="single" w:sz="4" w:space="0" w:color="auto"/>
            </w:tcBorders>
          </w:tcPr>
          <w:p w14:paraId="7514755E" w14:textId="77777777"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r w:rsidRPr="00E01035">
              <w:rPr>
                <w:rFonts w:eastAsia="SimSun" w:cs="Arial"/>
                <w:color w:val="000000"/>
                <w:sz w:val="18"/>
                <w:szCs w:val="18"/>
                <w:highlight w:val="yellow"/>
                <w:lang w:val="en-GB" w:eastAsia="ja-JP"/>
              </w:rPr>
              <w:t>FFS</w:t>
            </w:r>
          </w:p>
        </w:tc>
        <w:tc>
          <w:tcPr>
            <w:tcW w:w="990" w:type="dxa"/>
            <w:tcBorders>
              <w:top w:val="single" w:sz="4" w:space="0" w:color="auto"/>
              <w:left w:val="single" w:sz="4" w:space="0" w:color="auto"/>
              <w:bottom w:val="single" w:sz="4" w:space="0" w:color="auto"/>
              <w:right w:val="single" w:sz="4" w:space="0" w:color="auto"/>
            </w:tcBorders>
          </w:tcPr>
          <w:p w14:paraId="2CE784B2" w14:textId="77777777"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r w:rsidRPr="00E01035">
              <w:rPr>
                <w:rFonts w:eastAsia="SimSun" w:cs="Arial"/>
                <w:color w:val="000000"/>
                <w:sz w:val="18"/>
                <w:szCs w:val="18"/>
                <w:highlight w:val="yellow"/>
                <w:lang w:val="en-GB" w:eastAsia="ja-JP"/>
              </w:rPr>
              <w:t>FFS</w:t>
            </w:r>
          </w:p>
        </w:tc>
        <w:tc>
          <w:tcPr>
            <w:tcW w:w="1260" w:type="dxa"/>
            <w:tcBorders>
              <w:top w:val="single" w:sz="4" w:space="0" w:color="auto"/>
              <w:left w:val="single" w:sz="4" w:space="0" w:color="auto"/>
              <w:bottom w:val="single" w:sz="4" w:space="0" w:color="auto"/>
              <w:right w:val="single" w:sz="4" w:space="0" w:color="auto"/>
            </w:tcBorders>
          </w:tcPr>
          <w:p w14:paraId="437251A7" w14:textId="43E01EBB"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13B33AC7" w14:textId="77777777" w:rsidR="0022073F" w:rsidRPr="00BA62BB" w:rsidRDefault="0022073F" w:rsidP="00295CE0">
            <w:pPr>
              <w:keepNext/>
              <w:keepLines/>
              <w:overflowPunct w:val="0"/>
              <w:autoSpaceDE w:val="0"/>
              <w:autoSpaceDN w:val="0"/>
              <w:adjustRightInd w:val="0"/>
              <w:spacing w:after="0"/>
              <w:jc w:val="left"/>
              <w:rPr>
                <w:rFonts w:ascii="Arial" w:hAnsi="Arial" w:cs="Arial"/>
                <w:b/>
                <w:color w:val="000000"/>
                <w:sz w:val="18"/>
                <w:szCs w:val="18"/>
                <w:lang w:val="en-GB"/>
              </w:rPr>
            </w:pPr>
            <w:r w:rsidRPr="00A81404">
              <w:rPr>
                <w:rFonts w:eastAsia="SimSun" w:cs="Arial"/>
                <w:color w:val="000000"/>
                <w:sz w:val="18"/>
                <w:szCs w:val="18"/>
                <w:lang w:val="en-GB" w:eastAsia="ja-JP"/>
              </w:rPr>
              <w:t xml:space="preserve">Optional </w:t>
            </w:r>
            <w:r w:rsidRPr="00A81404">
              <w:rPr>
                <w:rFonts w:eastAsia="SimSun" w:cs="Arial"/>
                <w:color w:val="000000"/>
                <w:sz w:val="18"/>
                <w:szCs w:val="18"/>
                <w:highlight w:val="yellow"/>
                <w:lang w:val="en-GB" w:eastAsia="ja-JP"/>
              </w:rPr>
              <w:t>[with/without]</w:t>
            </w:r>
            <w:r w:rsidRPr="00A81404">
              <w:rPr>
                <w:rFonts w:eastAsia="SimSun" w:cs="Arial"/>
                <w:color w:val="000000"/>
                <w:sz w:val="18"/>
                <w:szCs w:val="18"/>
                <w:lang w:val="en-GB" w:eastAsia="ja-JP"/>
              </w:rPr>
              <w:t xml:space="preserve"> capability signaling</w:t>
            </w:r>
          </w:p>
        </w:tc>
      </w:tr>
    </w:tbl>
    <w:p w14:paraId="29AB1474" w14:textId="77777777" w:rsidR="0022073F" w:rsidRPr="00D25571" w:rsidRDefault="0022073F" w:rsidP="0022073F">
      <w:pPr>
        <w:keepNext/>
        <w:tabs>
          <w:tab w:val="left" w:pos="432"/>
        </w:tabs>
        <w:overflowPunct w:val="0"/>
        <w:autoSpaceDE w:val="0"/>
        <w:autoSpaceDN w:val="0"/>
        <w:adjustRightInd w:val="0"/>
        <w:spacing w:before="120"/>
        <w:jc w:val="left"/>
        <w:rPr>
          <w:rFonts w:ascii="Arial" w:eastAsia="MS Mincho" w:hAnsi="Arial" w:cs="Arial"/>
          <w:b/>
          <w:bCs/>
          <w:sz w:val="18"/>
          <w:szCs w:val="18"/>
          <w:lang w:val="en-GB" w:eastAsia="ja-JP"/>
        </w:rPr>
      </w:pPr>
      <w:r>
        <w:rPr>
          <w:rFonts w:ascii="Arial" w:eastAsia="MS Mincho" w:hAnsi="Arial" w:cs="Arial"/>
          <w:b/>
          <w:bCs/>
          <w:sz w:val="18"/>
          <w:szCs w:val="18"/>
          <w:lang w:val="en-GB" w:eastAsia="ja-JP"/>
        </w:rPr>
        <w:t xml:space="preserve">Table 3: UE features for </w:t>
      </w:r>
      <w:r w:rsidRPr="00D25571">
        <w:rPr>
          <w:rFonts w:ascii="Arial" w:eastAsia="MS Mincho" w:hAnsi="Arial" w:cs="Arial"/>
          <w:b/>
          <w:bCs/>
          <w:sz w:val="18"/>
          <w:szCs w:val="18"/>
          <w:lang w:val="en-GB" w:eastAsia="ja-JP"/>
        </w:rPr>
        <w:t>adaption of RACH in time domain</w:t>
      </w:r>
    </w:p>
    <w:bookmarkEnd w:id="4"/>
    <w:bookmarkEnd w:id="5"/>
    <w:p w14:paraId="10445A01" w14:textId="65BF2491" w:rsidR="00885580" w:rsidRDefault="007820D0" w:rsidP="00885580">
      <w:pPr>
        <w:pStyle w:val="Heading1"/>
      </w:pPr>
      <w:r>
        <w:t>Conclusion</w:t>
      </w:r>
    </w:p>
    <w:p w14:paraId="3D5BC62E" w14:textId="0E8DA753" w:rsidR="006B3732" w:rsidRDefault="00C72E45" w:rsidP="00D03BC8">
      <w:pPr>
        <w:rPr>
          <w:rStyle w:val="normaltextrun"/>
          <w:color w:val="000000"/>
          <w:shd w:val="clear" w:color="auto" w:fill="FFFFFF"/>
        </w:rPr>
      </w:pPr>
      <w:r>
        <w:rPr>
          <w:rStyle w:val="normaltextrun"/>
          <w:color w:val="000000"/>
          <w:shd w:val="clear" w:color="auto" w:fill="FFFFFF"/>
        </w:rPr>
        <w:t xml:space="preserve">In this </w:t>
      </w:r>
      <w:r w:rsidR="008C27BF">
        <w:rPr>
          <w:rStyle w:val="normaltextrun"/>
          <w:color w:val="000000"/>
          <w:shd w:val="clear" w:color="auto" w:fill="FFFFFF"/>
        </w:rPr>
        <w:t xml:space="preserve">contribution </w:t>
      </w:r>
      <w:r>
        <w:rPr>
          <w:rStyle w:val="normaltextrun"/>
          <w:color w:val="000000"/>
          <w:shd w:val="clear" w:color="auto" w:fill="FFFFFF"/>
        </w:rPr>
        <w:t xml:space="preserve">we have updated some of the endorsed UE features and proposed new UE features </w:t>
      </w:r>
      <w:r w:rsidR="006E25BE">
        <w:rPr>
          <w:rStyle w:val="normaltextrun"/>
          <w:color w:val="000000"/>
          <w:shd w:val="clear" w:color="auto" w:fill="FFFFFF"/>
        </w:rPr>
        <w:t>related to the</w:t>
      </w:r>
      <w:r>
        <w:rPr>
          <w:rStyle w:val="normaltextrun"/>
          <w:color w:val="000000"/>
          <w:shd w:val="clear" w:color="auto" w:fill="FFFFFF"/>
        </w:rPr>
        <w:t xml:space="preserve"> </w:t>
      </w:r>
      <w:r w:rsidRPr="00C72E45">
        <w:rPr>
          <w:rStyle w:val="normaltextrun"/>
          <w:color w:val="000000"/>
          <w:shd w:val="clear" w:color="auto" w:fill="FFFFFF"/>
        </w:rPr>
        <w:t>enhancements of network energy savings for NR</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sidR="006E25BE">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72F60484" w14:textId="3A2275CE" w:rsidR="002448A0" w:rsidRDefault="00F55F8C" w:rsidP="00D03BC8">
      <w:pPr>
        <w:rPr>
          <w:rStyle w:val="normaltextrun"/>
          <w:color w:val="000000"/>
          <w:shd w:val="clear" w:color="auto" w:fill="FFFFFF"/>
        </w:rPr>
      </w:pPr>
      <w:r w:rsidRPr="003E5D61">
        <w:rPr>
          <w:rStyle w:val="normaltextrun"/>
          <w:b/>
          <w:bCs/>
          <w:color w:val="000000"/>
          <w:shd w:val="clear" w:color="auto" w:fill="FFFFFF"/>
        </w:rPr>
        <w:t>Proposal 1</w:t>
      </w:r>
      <w:r w:rsidRPr="00F55F8C">
        <w:rPr>
          <w:rStyle w:val="normaltextrun"/>
          <w:color w:val="000000"/>
          <w:shd w:val="clear" w:color="auto" w:fill="FFFFFF"/>
        </w:rPr>
        <w:t>: Clarify for FGs 61-1 to 61-4 whether these features are for intra-band, inter-band, or both.</w:t>
      </w:r>
    </w:p>
    <w:p w14:paraId="2C7420FE" w14:textId="1469DCC9" w:rsidR="00F55F8C" w:rsidRDefault="00F55F8C" w:rsidP="00D03BC8">
      <w:pPr>
        <w:rPr>
          <w:rStyle w:val="normaltextrun"/>
          <w:color w:val="000000"/>
          <w:shd w:val="clear" w:color="auto" w:fill="FFFFFF"/>
        </w:rPr>
      </w:pPr>
      <w:r w:rsidRPr="003E5D61">
        <w:rPr>
          <w:rStyle w:val="normaltextrun"/>
          <w:b/>
          <w:bCs/>
          <w:color w:val="000000"/>
          <w:shd w:val="clear" w:color="auto" w:fill="FFFFFF"/>
        </w:rPr>
        <w:t>Proposal 2</w:t>
      </w:r>
      <w:r w:rsidRPr="00F55F8C">
        <w:rPr>
          <w:rStyle w:val="normaltextrun"/>
          <w:color w:val="000000"/>
          <w:shd w:val="clear" w:color="auto" w:fill="FFFFFF"/>
        </w:rPr>
        <w:t xml:space="preserve">: Add a component to FG 61-3 and FG 61-4 for maximum configured number of cells with OD-SSB.   </w:t>
      </w:r>
    </w:p>
    <w:p w14:paraId="5E1962BA" w14:textId="7E70B8A9" w:rsidR="00F55F8C" w:rsidRDefault="00F55F8C" w:rsidP="00D03BC8">
      <w:pPr>
        <w:rPr>
          <w:rStyle w:val="normaltextrun"/>
          <w:color w:val="000000"/>
          <w:shd w:val="clear" w:color="auto" w:fill="FFFFFF"/>
        </w:rPr>
      </w:pPr>
      <w:r w:rsidRPr="003E5D61">
        <w:rPr>
          <w:rStyle w:val="normaltextrun"/>
          <w:b/>
          <w:bCs/>
          <w:color w:val="000000"/>
          <w:shd w:val="clear" w:color="auto" w:fill="FFFFFF"/>
        </w:rPr>
        <w:t>Proposal 3</w:t>
      </w:r>
      <w:r w:rsidRPr="00F55F8C">
        <w:rPr>
          <w:rStyle w:val="normaltextrun"/>
          <w:color w:val="000000"/>
          <w:shd w:val="clear" w:color="auto" w:fill="FFFFFF"/>
        </w:rPr>
        <w:t>: Add a component to FG 61-1 and FG 61-2 to indicate the maximum number of OD-SSB configurations/periodicity values by the RRC.</w:t>
      </w:r>
    </w:p>
    <w:p w14:paraId="104C3D94" w14:textId="028DEA52" w:rsidR="00F55F8C" w:rsidRDefault="00F55F8C" w:rsidP="00D03BC8">
      <w:pPr>
        <w:rPr>
          <w:rStyle w:val="normaltextrun"/>
          <w:color w:val="000000"/>
          <w:shd w:val="clear" w:color="auto" w:fill="FFFFFF"/>
        </w:rPr>
      </w:pPr>
      <w:r w:rsidRPr="003E5D61">
        <w:rPr>
          <w:rStyle w:val="normaltextrun"/>
          <w:b/>
          <w:bCs/>
          <w:color w:val="000000"/>
          <w:shd w:val="clear" w:color="auto" w:fill="FFFFFF"/>
        </w:rPr>
        <w:t>Proposal 4</w:t>
      </w:r>
      <w:r w:rsidRPr="00F55F8C">
        <w:rPr>
          <w:rStyle w:val="normaltextrun"/>
          <w:color w:val="000000"/>
          <w:shd w:val="clear" w:color="auto" w:fill="FFFFFF"/>
        </w:rPr>
        <w:t xml:space="preserve">: Clarify in FG 61-5 that the transmission of the PRACH is on the NES cell to request SIB1.  </w:t>
      </w:r>
    </w:p>
    <w:p w14:paraId="502F3255" w14:textId="27077108" w:rsidR="00F55F8C" w:rsidRDefault="00F55F8C" w:rsidP="00F55F8C">
      <w:r w:rsidRPr="00D30EF5">
        <w:rPr>
          <w:b/>
          <w:bCs/>
        </w:rPr>
        <w:t>Proposal 5</w:t>
      </w:r>
      <w:r w:rsidRPr="00814D26">
        <w:t xml:space="preserve">: </w:t>
      </w:r>
      <w:r>
        <w:t xml:space="preserve">Add a </w:t>
      </w:r>
      <w:r w:rsidR="007F1325">
        <w:t xml:space="preserve">new </w:t>
      </w:r>
      <w:r>
        <w:t xml:space="preserve">UE feature </w:t>
      </w:r>
      <w:r w:rsidR="007F1325">
        <w:t xml:space="preserve">(61-X) </w:t>
      </w:r>
      <w:r>
        <w:t xml:space="preserve">for the </w:t>
      </w:r>
      <w:r w:rsidRPr="00D25571">
        <w:t>adap</w:t>
      </w:r>
      <w:r>
        <w:t>ta</w:t>
      </w:r>
      <w:r w:rsidRPr="00D25571">
        <w:t xml:space="preserve">tion of </w:t>
      </w:r>
      <w:r>
        <w:t>SSB periodicity with the following components:</w:t>
      </w:r>
    </w:p>
    <w:p w14:paraId="3DAAD267" w14:textId="77777777" w:rsidR="00F55F8C" w:rsidRDefault="00F55F8C" w:rsidP="00F55F8C">
      <w:pPr>
        <w:pStyle w:val="ListParagraph"/>
        <w:numPr>
          <w:ilvl w:val="0"/>
          <w:numId w:val="201"/>
        </w:numPr>
        <w:spacing w:after="0"/>
      </w:pPr>
      <w:r>
        <w:t>Support of adaptation of SSB periodicity in RRC_CONNECTED state for PCell.</w:t>
      </w:r>
    </w:p>
    <w:p w14:paraId="5D5685FE" w14:textId="3148B1BA" w:rsidR="00F55F8C" w:rsidRDefault="00F55F8C" w:rsidP="00F55F8C">
      <w:pPr>
        <w:pStyle w:val="ListParagraph"/>
        <w:numPr>
          <w:ilvl w:val="0"/>
          <w:numId w:val="201"/>
        </w:numPr>
        <w:spacing w:after="0"/>
      </w:pPr>
      <w:r>
        <w:t>Support for the maximum number of SSB periodicities for SSB periodicity adaptation.</w:t>
      </w:r>
    </w:p>
    <w:p w14:paraId="1AD9BB9C" w14:textId="4B4794EC" w:rsidR="00F55F8C" w:rsidRPr="003E5D61" w:rsidRDefault="00F55F8C" w:rsidP="003E5D61">
      <w:pPr>
        <w:pStyle w:val="ListParagraph"/>
        <w:numPr>
          <w:ilvl w:val="0"/>
          <w:numId w:val="201"/>
        </w:numPr>
        <w:spacing w:after="0"/>
        <w:rPr>
          <w:rStyle w:val="normaltextrun"/>
        </w:rPr>
      </w:pPr>
      <w:r>
        <w:t>Support DCI based signalling for adaption of SSB periodicity.</w:t>
      </w:r>
    </w:p>
    <w:p w14:paraId="5EC4741D" w14:textId="5624E396" w:rsidR="005F1BC3" w:rsidRDefault="005F1BC3" w:rsidP="005F1BC3">
      <w:pPr>
        <w:pStyle w:val="Heading1"/>
      </w:pPr>
      <w:r>
        <w:lastRenderedPageBreak/>
        <w:t>References</w:t>
      </w:r>
    </w:p>
    <w:p w14:paraId="513E295D" w14:textId="6325643C" w:rsidR="00871F4B" w:rsidRPr="00871F4B" w:rsidRDefault="00CE6E5B" w:rsidP="00871F4B">
      <w:pPr>
        <w:pStyle w:val="ListParagraph"/>
        <w:numPr>
          <w:ilvl w:val="0"/>
          <w:numId w:val="168"/>
        </w:numPr>
        <w:rPr>
          <w:lang w:val="en-GB"/>
        </w:rPr>
      </w:pPr>
      <w:r w:rsidRPr="00174AEF">
        <w:rPr>
          <w:lang w:val="en-GB"/>
        </w:rPr>
        <w:t>RP-24</w:t>
      </w:r>
      <w:r w:rsidR="00FD7687">
        <w:rPr>
          <w:lang w:val="en-GB"/>
        </w:rPr>
        <w:t>2354</w:t>
      </w:r>
      <w:r w:rsidRPr="00174AEF">
        <w:rPr>
          <w:lang w:val="en-GB"/>
        </w:rPr>
        <w:t xml:space="preserve">, “Revised WID: </w:t>
      </w:r>
      <w:r w:rsidR="009C4A71" w:rsidRPr="009C4A71">
        <w:rPr>
          <w:lang w:val="en-GB"/>
        </w:rPr>
        <w:t>Enhancements of network energy savings for NR</w:t>
      </w:r>
      <w:r w:rsidRPr="00174AEF">
        <w:rPr>
          <w:lang w:val="en-GB"/>
        </w:rPr>
        <w:t xml:space="preserve">”, </w:t>
      </w:r>
      <w:r w:rsidR="009C4A71">
        <w:rPr>
          <w:lang w:val="en-GB"/>
        </w:rPr>
        <w:t>Ericsson</w:t>
      </w:r>
      <w:r w:rsidRPr="00174AEF">
        <w:rPr>
          <w:lang w:val="en-GB"/>
        </w:rPr>
        <w:t>.</w:t>
      </w:r>
    </w:p>
    <w:p w14:paraId="1FB08819" w14:textId="6EE64D0E" w:rsidR="007B7CEE" w:rsidRDefault="007B7CEE" w:rsidP="007B7CEE">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501</w:t>
      </w:r>
      <w:r w:rsidR="00DB77B7">
        <w:rPr>
          <w:lang w:val="en-GB"/>
        </w:rPr>
        <w:t>604</w:t>
      </w:r>
      <w:r>
        <w:rPr>
          <w:lang w:val="en-GB"/>
        </w:rPr>
        <w:t>, “</w:t>
      </w:r>
      <w:r w:rsidR="00DB77B7" w:rsidRPr="00DB77B7">
        <w:rPr>
          <w:lang w:val="en-GB"/>
        </w:rPr>
        <w:t>Session Notes of AI 9.15.4</w:t>
      </w:r>
      <w:r>
        <w:rPr>
          <w:lang w:val="en-GB"/>
        </w:rPr>
        <w:t xml:space="preserve">”, </w:t>
      </w:r>
      <w:r w:rsidR="00DB77B7" w:rsidRPr="00DB77B7">
        <w:rPr>
          <w:lang w:val="en-GB"/>
        </w:rPr>
        <w:t>Ad-Hoc Chair (AT&amp;T)</w:t>
      </w:r>
      <w:r>
        <w:rPr>
          <w:lang w:val="en-GB"/>
        </w:rPr>
        <w:t xml:space="preserve">. </w:t>
      </w:r>
      <w:r w:rsidRPr="00282291">
        <w:rPr>
          <w:lang w:val="en-GB"/>
        </w:rPr>
        <w:t xml:space="preserve"> </w:t>
      </w:r>
    </w:p>
    <w:p w14:paraId="714E42F9" w14:textId="21574A7B" w:rsidR="00871F4B" w:rsidRPr="00871F4B" w:rsidRDefault="00871F4B" w:rsidP="00871F4B">
      <w:pPr>
        <w:pStyle w:val="ListParagraph"/>
        <w:numPr>
          <w:ilvl w:val="0"/>
          <w:numId w:val="168"/>
        </w:numPr>
        <w:rPr>
          <w:lang w:val="en-GB"/>
        </w:rPr>
      </w:pPr>
      <w:r w:rsidRPr="00871F4B">
        <w:rPr>
          <w:lang w:val="en-GB"/>
        </w:rPr>
        <w:t>R1-250160</w:t>
      </w:r>
      <w:r w:rsidR="0093162A">
        <w:rPr>
          <w:lang w:val="en-GB"/>
        </w:rPr>
        <w:t>3</w:t>
      </w:r>
      <w:r w:rsidRPr="00871F4B">
        <w:rPr>
          <w:lang w:val="en-GB"/>
        </w:rPr>
        <w:t>, “</w:t>
      </w:r>
      <w:r w:rsidR="0093162A" w:rsidRPr="0093162A">
        <w:rPr>
          <w:lang w:val="en-GB"/>
        </w:rPr>
        <w:t>Summary of UE features for enhancements of network energy savings for NR</w:t>
      </w:r>
      <w:r w:rsidRPr="00871F4B">
        <w:rPr>
          <w:lang w:val="en-GB"/>
        </w:rPr>
        <w:t xml:space="preserve">”, Ad-Hoc Chair (AT&amp;T).  </w:t>
      </w:r>
    </w:p>
    <w:p w14:paraId="275686DC" w14:textId="1D1C61B9" w:rsidR="00A913FD" w:rsidRPr="007051F3" w:rsidRDefault="00475620" w:rsidP="007300FD">
      <w:pPr>
        <w:pStyle w:val="ListParagraph"/>
        <w:numPr>
          <w:ilvl w:val="0"/>
          <w:numId w:val="168"/>
        </w:numPr>
      </w:pPr>
      <w:bookmarkStart w:id="6" w:name="_Ref174046641"/>
      <w:r w:rsidRPr="00A50371">
        <w:rPr>
          <w:lang w:val="en-GB"/>
        </w:rPr>
        <w:t>“</w:t>
      </w:r>
      <w:r w:rsidR="00747C61" w:rsidRPr="00747C61">
        <w:rPr>
          <w:lang w:val="en-GB"/>
        </w:rPr>
        <w:t>Draft Report of 3GPP TSG RAN WG1 #120 v0.2.0</w:t>
      </w:r>
      <w:r w:rsidR="00E638F5">
        <w:rPr>
          <w:lang w:val="en-GB"/>
        </w:rPr>
        <w:t>”</w:t>
      </w:r>
      <w:r w:rsidRPr="00A50371">
        <w:rPr>
          <w:lang w:val="en-GB"/>
        </w:rPr>
        <w:t xml:space="preserve">, </w:t>
      </w:r>
      <w:r w:rsidR="00E638F5">
        <w:rPr>
          <w:lang w:val="en-GB"/>
        </w:rPr>
        <w:t>MCC Support</w:t>
      </w:r>
      <w:r w:rsidRPr="00A50371">
        <w:rPr>
          <w:lang w:val="en-GB"/>
        </w:rPr>
        <w:t>.</w:t>
      </w:r>
      <w:bookmarkEnd w:id="6"/>
    </w:p>
    <w:sectPr w:rsidR="00A913FD" w:rsidRPr="007051F3" w:rsidSect="009C7025">
      <w:footnotePr>
        <w:numRestart w:val="eachSect"/>
      </w:footnotePr>
      <w:pgSz w:w="16840" w:h="11907" w:orient="landscape" w:code="9"/>
      <w:pgMar w:top="1008" w:right="432" w:bottom="1008" w:left="43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EF4FF" w14:textId="77777777" w:rsidR="00404446" w:rsidRDefault="00404446" w:rsidP="00523CAE">
      <w:r>
        <w:separator/>
      </w:r>
    </w:p>
  </w:endnote>
  <w:endnote w:type="continuationSeparator" w:id="0">
    <w:p w14:paraId="7E8E2C07" w14:textId="77777777" w:rsidR="00404446" w:rsidRDefault="00404446" w:rsidP="00523CAE">
      <w:r>
        <w:continuationSeparator/>
      </w:r>
    </w:p>
  </w:endnote>
  <w:endnote w:type="continuationNotice" w:id="1">
    <w:p w14:paraId="2E7B89E0" w14:textId="77777777" w:rsidR="00404446" w:rsidRDefault="00404446"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157CE" w14:textId="77777777" w:rsidR="00404446" w:rsidRDefault="00404446" w:rsidP="00523CAE">
      <w:r>
        <w:separator/>
      </w:r>
    </w:p>
  </w:footnote>
  <w:footnote w:type="continuationSeparator" w:id="0">
    <w:p w14:paraId="670544ED" w14:textId="77777777" w:rsidR="00404446" w:rsidRDefault="00404446" w:rsidP="00523CAE">
      <w:r>
        <w:continuationSeparator/>
      </w:r>
    </w:p>
  </w:footnote>
  <w:footnote w:type="continuationNotice" w:id="1">
    <w:p w14:paraId="3133B8D2" w14:textId="77777777" w:rsidR="00404446" w:rsidRDefault="00404446"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2"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9"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5"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15:restartNumberingAfterBreak="0">
    <w:nsid w:val="259D37E9"/>
    <w:multiLevelType w:val="hybridMultilevel"/>
    <w:tmpl w:val="20A25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0"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5"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5"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7"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4"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5"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7"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7EA1815"/>
    <w:multiLevelType w:val="hybridMultilevel"/>
    <w:tmpl w:val="085C0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9"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5"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0"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7" w15:restartNumberingAfterBreak="0">
    <w:nsid w:val="6F666469"/>
    <w:multiLevelType w:val="hybridMultilevel"/>
    <w:tmpl w:val="D77C3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1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14"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15"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16"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20"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2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7"/>
  </w:num>
  <w:num w:numId="2" w16cid:durableId="1331981388">
    <w:abstractNumId w:val="58"/>
  </w:num>
  <w:num w:numId="3" w16cid:durableId="1093741073">
    <w:abstractNumId w:val="9"/>
  </w:num>
  <w:num w:numId="4" w16cid:durableId="385034422">
    <w:abstractNumId w:val="75"/>
  </w:num>
  <w:num w:numId="5" w16cid:durableId="25981799">
    <w:abstractNumId w:val="2"/>
  </w:num>
  <w:num w:numId="6" w16cid:durableId="1974946327">
    <w:abstractNumId w:val="23"/>
  </w:num>
  <w:num w:numId="7" w16cid:durableId="24016211">
    <w:abstractNumId w:val="42"/>
  </w:num>
  <w:num w:numId="8" w16cid:durableId="395322063">
    <w:abstractNumId w:val="79"/>
  </w:num>
  <w:num w:numId="9" w16cid:durableId="2073119847">
    <w:abstractNumId w:val="28"/>
  </w:num>
  <w:num w:numId="10" w16cid:durableId="1572806877">
    <w:abstractNumId w:val="128"/>
  </w:num>
  <w:num w:numId="11" w16cid:durableId="474295784">
    <w:abstractNumId w:val="6"/>
  </w:num>
  <w:num w:numId="12" w16cid:durableId="1964800721">
    <w:abstractNumId w:val="122"/>
  </w:num>
  <w:num w:numId="13" w16cid:durableId="1577083261">
    <w:abstractNumId w:val="91"/>
  </w:num>
  <w:num w:numId="14" w16cid:durableId="1779062327">
    <w:abstractNumId w:val="55"/>
  </w:num>
  <w:num w:numId="15" w16cid:durableId="1249001352">
    <w:abstractNumId w:val="125"/>
  </w:num>
  <w:num w:numId="16" w16cid:durableId="620258462">
    <w:abstractNumId w:val="60"/>
  </w:num>
  <w:num w:numId="17" w16cid:durableId="913123570">
    <w:abstractNumId w:val="117"/>
  </w:num>
  <w:num w:numId="18" w16cid:durableId="1693721205">
    <w:abstractNumId w:val="32"/>
  </w:num>
  <w:num w:numId="19" w16cid:durableId="1363359267">
    <w:abstractNumId w:val="48"/>
  </w:num>
  <w:num w:numId="20" w16cid:durableId="737946477">
    <w:abstractNumId w:val="112"/>
  </w:num>
  <w:num w:numId="21" w16cid:durableId="1121458463">
    <w:abstractNumId w:val="103"/>
  </w:num>
  <w:num w:numId="22" w16cid:durableId="466317491">
    <w:abstractNumId w:val="54"/>
  </w:num>
  <w:num w:numId="23" w16cid:durableId="1489858591">
    <w:abstractNumId w:val="29"/>
  </w:num>
  <w:num w:numId="24" w16cid:durableId="991980820">
    <w:abstractNumId w:val="104"/>
  </w:num>
  <w:num w:numId="25" w16cid:durableId="769088024">
    <w:abstractNumId w:val="56"/>
  </w:num>
  <w:num w:numId="26" w16cid:durableId="833955007">
    <w:abstractNumId w:val="110"/>
  </w:num>
  <w:num w:numId="27" w16cid:durableId="1481925724">
    <w:abstractNumId w:val="18"/>
  </w:num>
  <w:num w:numId="28" w16cid:durableId="184370019">
    <w:abstractNumId w:val="94"/>
  </w:num>
  <w:num w:numId="29" w16cid:durableId="2139445982">
    <w:abstractNumId w:val="102"/>
  </w:num>
  <w:num w:numId="30" w16cid:durableId="557742798">
    <w:abstractNumId w:val="49"/>
  </w:num>
  <w:num w:numId="31" w16cid:durableId="426461678">
    <w:abstractNumId w:val="75"/>
    <w:lvlOverride w:ilvl="0">
      <w:startOverride w:val="1"/>
    </w:lvlOverride>
  </w:num>
  <w:num w:numId="32" w16cid:durableId="848637650">
    <w:abstractNumId w:val="30"/>
  </w:num>
  <w:num w:numId="33" w16cid:durableId="1150361667">
    <w:abstractNumId w:val="119"/>
  </w:num>
  <w:num w:numId="34" w16cid:durableId="200899030">
    <w:abstractNumId w:val="8"/>
  </w:num>
  <w:num w:numId="35" w16cid:durableId="1027172885">
    <w:abstractNumId w:val="127"/>
  </w:num>
  <w:num w:numId="36" w16cid:durableId="216628378">
    <w:abstractNumId w:val="101"/>
  </w:num>
  <w:num w:numId="37" w16cid:durableId="1456368836">
    <w:abstractNumId w:val="64"/>
  </w:num>
  <w:num w:numId="38" w16cid:durableId="784662569">
    <w:abstractNumId w:val="113"/>
  </w:num>
  <w:num w:numId="39" w16cid:durableId="640430246">
    <w:abstractNumId w:val="114"/>
  </w:num>
  <w:num w:numId="40" w16cid:durableId="1155803574">
    <w:abstractNumId w:val="99"/>
  </w:num>
  <w:num w:numId="41" w16cid:durableId="702363586">
    <w:abstractNumId w:val="24"/>
  </w:num>
  <w:num w:numId="42" w16cid:durableId="344402083">
    <w:abstractNumId w:val="74"/>
  </w:num>
  <w:num w:numId="43" w16cid:durableId="509177780">
    <w:abstractNumId w:val="61"/>
  </w:num>
  <w:num w:numId="44" w16cid:durableId="449975848">
    <w:abstractNumId w:val="75"/>
    <w:lvlOverride w:ilvl="0">
      <w:startOverride w:val="1"/>
    </w:lvlOverride>
  </w:num>
  <w:num w:numId="45" w16cid:durableId="1108551249">
    <w:abstractNumId w:val="75"/>
    <w:lvlOverride w:ilvl="0">
      <w:startOverride w:val="1"/>
    </w:lvlOverride>
  </w:num>
  <w:num w:numId="46" w16cid:durableId="225183817">
    <w:abstractNumId w:val="63"/>
  </w:num>
  <w:num w:numId="47" w16cid:durableId="2001425222">
    <w:abstractNumId w:val="72"/>
  </w:num>
  <w:num w:numId="48" w16cid:durableId="206842605">
    <w:abstractNumId w:val="80"/>
  </w:num>
  <w:num w:numId="49" w16cid:durableId="1229268509">
    <w:abstractNumId w:val="80"/>
  </w:num>
  <w:num w:numId="50" w16cid:durableId="956180504">
    <w:abstractNumId w:val="26"/>
  </w:num>
  <w:num w:numId="51" w16cid:durableId="245579060">
    <w:abstractNumId w:val="50"/>
  </w:num>
  <w:num w:numId="52" w16cid:durableId="1685748316">
    <w:abstractNumId w:val="75"/>
  </w:num>
  <w:num w:numId="53" w16cid:durableId="869755766">
    <w:abstractNumId w:val="111"/>
  </w:num>
  <w:num w:numId="54" w16cid:durableId="115637413">
    <w:abstractNumId w:val="41"/>
  </w:num>
  <w:num w:numId="55" w16cid:durableId="189993728">
    <w:abstractNumId w:val="75"/>
    <w:lvlOverride w:ilvl="0">
      <w:startOverride w:val="1"/>
    </w:lvlOverride>
  </w:num>
  <w:num w:numId="56" w16cid:durableId="815294842">
    <w:abstractNumId w:val="75"/>
    <w:lvlOverride w:ilvl="0">
      <w:startOverride w:val="1"/>
    </w:lvlOverride>
  </w:num>
  <w:num w:numId="57" w16cid:durableId="250436888">
    <w:abstractNumId w:val="75"/>
  </w:num>
  <w:num w:numId="58" w16cid:durableId="1265073387">
    <w:abstractNumId w:val="88"/>
  </w:num>
  <w:num w:numId="59" w16cid:durableId="1731027871">
    <w:abstractNumId w:val="33"/>
  </w:num>
  <w:num w:numId="60" w16cid:durableId="377096137">
    <w:abstractNumId w:val="93"/>
  </w:num>
  <w:num w:numId="61" w16cid:durableId="786051183">
    <w:abstractNumId w:val="71"/>
  </w:num>
  <w:num w:numId="62" w16cid:durableId="743991439">
    <w:abstractNumId w:val="19"/>
  </w:num>
  <w:num w:numId="63" w16cid:durableId="1475484505">
    <w:abstractNumId w:val="85"/>
  </w:num>
  <w:num w:numId="64" w16cid:durableId="1760170973">
    <w:abstractNumId w:val="90"/>
  </w:num>
  <w:num w:numId="65" w16cid:durableId="2138327808">
    <w:abstractNumId w:val="111"/>
  </w:num>
  <w:num w:numId="66" w16cid:durableId="826165319">
    <w:abstractNumId w:val="75"/>
  </w:num>
  <w:num w:numId="67" w16cid:durableId="1255939047">
    <w:abstractNumId w:val="75"/>
  </w:num>
  <w:num w:numId="68" w16cid:durableId="919405895">
    <w:abstractNumId w:val="75"/>
  </w:num>
  <w:num w:numId="69" w16cid:durableId="697199482">
    <w:abstractNumId w:val="75"/>
  </w:num>
  <w:num w:numId="70" w16cid:durableId="1510094866">
    <w:abstractNumId w:val="75"/>
  </w:num>
  <w:num w:numId="71" w16cid:durableId="937910068">
    <w:abstractNumId w:val="75"/>
  </w:num>
  <w:num w:numId="72" w16cid:durableId="1282031639">
    <w:abstractNumId w:val="115"/>
  </w:num>
  <w:num w:numId="73" w16cid:durableId="57435237">
    <w:abstractNumId w:val="75"/>
  </w:num>
  <w:num w:numId="74" w16cid:durableId="545409615">
    <w:abstractNumId w:val="75"/>
  </w:num>
  <w:num w:numId="75" w16cid:durableId="1144077335">
    <w:abstractNumId w:val="120"/>
  </w:num>
  <w:num w:numId="76" w16cid:durableId="1600403574">
    <w:abstractNumId w:val="22"/>
  </w:num>
  <w:num w:numId="77" w16cid:durableId="1353190185">
    <w:abstractNumId w:val="96"/>
  </w:num>
  <w:num w:numId="78" w16cid:durableId="953436640">
    <w:abstractNumId w:val="5"/>
  </w:num>
  <w:num w:numId="79" w16cid:durableId="2040276779">
    <w:abstractNumId w:val="87"/>
  </w:num>
  <w:num w:numId="80" w16cid:durableId="1799493134">
    <w:abstractNumId w:val="92"/>
  </w:num>
  <w:num w:numId="81" w16cid:durableId="1898205217">
    <w:abstractNumId w:val="21"/>
  </w:num>
  <w:num w:numId="82" w16cid:durableId="1286079653">
    <w:abstractNumId w:val="78"/>
  </w:num>
  <w:num w:numId="83" w16cid:durableId="1010720306">
    <w:abstractNumId w:val="98"/>
  </w:num>
  <w:num w:numId="84" w16cid:durableId="718549445">
    <w:abstractNumId w:val="27"/>
  </w:num>
  <w:num w:numId="85" w16cid:durableId="513569374">
    <w:abstractNumId w:val="3"/>
  </w:num>
  <w:num w:numId="86" w16cid:durableId="745230257">
    <w:abstractNumId w:val="76"/>
  </w:num>
  <w:num w:numId="87" w16cid:durableId="923105409">
    <w:abstractNumId w:val="124"/>
  </w:num>
  <w:num w:numId="88" w16cid:durableId="2072338076">
    <w:abstractNumId w:val="53"/>
  </w:num>
  <w:num w:numId="89" w16cid:durableId="2122413663">
    <w:abstractNumId w:val="46"/>
  </w:num>
  <w:num w:numId="90" w16cid:durableId="1147042481">
    <w:abstractNumId w:val="105"/>
  </w:num>
  <w:num w:numId="91" w16cid:durableId="8140500">
    <w:abstractNumId w:val="36"/>
  </w:num>
  <w:num w:numId="92" w16cid:durableId="1328436745">
    <w:abstractNumId w:val="43"/>
  </w:num>
  <w:num w:numId="93" w16cid:durableId="1480538017">
    <w:abstractNumId w:val="11"/>
  </w:num>
  <w:num w:numId="94" w16cid:durableId="446127030">
    <w:abstractNumId w:val="31"/>
  </w:num>
  <w:num w:numId="95" w16cid:durableId="2040929861">
    <w:abstractNumId w:val="128"/>
  </w:num>
  <w:num w:numId="96" w16cid:durableId="1975521480">
    <w:abstractNumId w:val="12"/>
  </w:num>
  <w:num w:numId="97" w16cid:durableId="1847017970">
    <w:abstractNumId w:val="75"/>
    <w:lvlOverride w:ilvl="0">
      <w:startOverride w:val="1"/>
    </w:lvlOverride>
  </w:num>
  <w:num w:numId="98" w16cid:durableId="1423914887">
    <w:abstractNumId w:val="75"/>
    <w:lvlOverride w:ilvl="0">
      <w:startOverride w:val="1"/>
    </w:lvlOverride>
  </w:num>
  <w:num w:numId="99" w16cid:durableId="1533572169">
    <w:abstractNumId w:val="75"/>
  </w:num>
  <w:num w:numId="100" w16cid:durableId="509292908">
    <w:abstractNumId w:val="123"/>
  </w:num>
  <w:num w:numId="101" w16cid:durableId="160294921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59"/>
  </w:num>
  <w:num w:numId="103" w16cid:durableId="1634630551">
    <w:abstractNumId w:val="75"/>
  </w:num>
  <w:num w:numId="104" w16cid:durableId="1202792336">
    <w:abstractNumId w:val="2"/>
  </w:num>
  <w:num w:numId="105" w16cid:durableId="1469006399">
    <w:abstractNumId w:val="2"/>
  </w:num>
  <w:num w:numId="106" w16cid:durableId="880484145">
    <w:abstractNumId w:val="2"/>
  </w:num>
  <w:num w:numId="107" w16cid:durableId="752359294">
    <w:abstractNumId w:val="75"/>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0"/>
  </w:num>
  <w:num w:numId="114" w16cid:durableId="555700889">
    <w:abstractNumId w:val="16"/>
  </w:num>
  <w:num w:numId="115" w16cid:durableId="1580820927">
    <w:abstractNumId w:val="7"/>
  </w:num>
  <w:num w:numId="116" w16cid:durableId="1609779635">
    <w:abstractNumId w:val="2"/>
    <w:lvlOverride w:ilvl="0">
      <w:startOverride w:val="1"/>
    </w:lvlOverride>
  </w:num>
  <w:num w:numId="117" w16cid:durableId="1301888576">
    <w:abstractNumId w:val="75"/>
    <w:lvlOverride w:ilvl="0">
      <w:startOverride w:val="1"/>
    </w:lvlOverride>
  </w:num>
  <w:num w:numId="118" w16cid:durableId="1103723714">
    <w:abstractNumId w:val="95"/>
  </w:num>
  <w:num w:numId="119" w16cid:durableId="673410995">
    <w:abstractNumId w:val="86"/>
  </w:num>
  <w:num w:numId="120" w16cid:durableId="472334665">
    <w:abstractNumId w:val="48"/>
  </w:num>
  <w:num w:numId="121" w16cid:durableId="270475744">
    <w:abstractNumId w:val="80"/>
  </w:num>
  <w:num w:numId="122" w16cid:durableId="781266179">
    <w:abstractNumId w:val="57"/>
  </w:num>
  <w:num w:numId="123" w16cid:durableId="1584874180">
    <w:abstractNumId w:val="26"/>
  </w:num>
  <w:num w:numId="124" w16cid:durableId="477844526">
    <w:abstractNumId w:val="80"/>
  </w:num>
  <w:num w:numId="125" w16cid:durableId="1873758589">
    <w:abstractNumId w:val="26"/>
  </w:num>
  <w:num w:numId="126" w16cid:durableId="1808470364">
    <w:abstractNumId w:val="112"/>
  </w:num>
  <w:num w:numId="127" w16cid:durableId="212620819">
    <w:abstractNumId w:val="48"/>
  </w:num>
  <w:num w:numId="128" w16cid:durableId="1412508136">
    <w:abstractNumId w:val="2"/>
  </w:num>
  <w:num w:numId="129" w16cid:durableId="842622782">
    <w:abstractNumId w:val="108"/>
  </w:num>
  <w:num w:numId="130" w16cid:durableId="880554871">
    <w:abstractNumId w:val="108"/>
  </w:num>
  <w:num w:numId="131" w16cid:durableId="48237255">
    <w:abstractNumId w:val="35"/>
  </w:num>
  <w:num w:numId="132" w16cid:durableId="1519730617">
    <w:abstractNumId w:val="75"/>
    <w:lvlOverride w:ilvl="0">
      <w:startOverride w:val="1"/>
    </w:lvlOverride>
  </w:num>
  <w:num w:numId="133" w16cid:durableId="1389106449">
    <w:abstractNumId w:val="75"/>
  </w:num>
  <w:num w:numId="134" w16cid:durableId="1294673332">
    <w:abstractNumId w:val="39"/>
  </w:num>
  <w:num w:numId="135" w16cid:durableId="1069230657">
    <w:abstractNumId w:val="75"/>
  </w:num>
  <w:num w:numId="136" w16cid:durableId="592083212">
    <w:abstractNumId w:val="75"/>
  </w:num>
  <w:num w:numId="137" w16cid:durableId="575209614">
    <w:abstractNumId w:val="75"/>
  </w:num>
  <w:num w:numId="138" w16cid:durableId="1931742730">
    <w:abstractNumId w:val="75"/>
  </w:num>
  <w:num w:numId="139" w16cid:durableId="956761961">
    <w:abstractNumId w:val="75"/>
  </w:num>
  <w:num w:numId="140" w16cid:durableId="2047828354">
    <w:abstractNumId w:val="2"/>
  </w:num>
  <w:num w:numId="141" w16cid:durableId="1707027675">
    <w:abstractNumId w:val="75"/>
  </w:num>
  <w:num w:numId="142" w16cid:durableId="50540972">
    <w:abstractNumId w:val="75"/>
  </w:num>
  <w:num w:numId="143" w16cid:durableId="189345301">
    <w:abstractNumId w:val="75"/>
  </w:num>
  <w:num w:numId="144" w16cid:durableId="498665931">
    <w:abstractNumId w:val="75"/>
  </w:num>
  <w:num w:numId="145" w16cid:durableId="1826240538">
    <w:abstractNumId w:val="75"/>
  </w:num>
  <w:num w:numId="146" w16cid:durableId="1412967363">
    <w:abstractNumId w:val="75"/>
  </w:num>
  <w:num w:numId="147" w16cid:durableId="1125006864">
    <w:abstractNumId w:val="75"/>
  </w:num>
  <w:num w:numId="148" w16cid:durableId="591626016">
    <w:abstractNumId w:val="48"/>
  </w:num>
  <w:num w:numId="149" w16cid:durableId="1893734038">
    <w:abstractNumId w:val="80"/>
  </w:num>
  <w:num w:numId="150" w16cid:durableId="96799738">
    <w:abstractNumId w:val="89"/>
  </w:num>
  <w:num w:numId="151" w16cid:durableId="671643334">
    <w:abstractNumId w:val="80"/>
  </w:num>
  <w:num w:numId="152" w16cid:durableId="1515143312">
    <w:abstractNumId w:val="46"/>
  </w:num>
  <w:num w:numId="153" w16cid:durableId="992832307">
    <w:abstractNumId w:val="105"/>
  </w:num>
  <w:num w:numId="154" w16cid:durableId="1184704815">
    <w:abstractNumId w:val="36"/>
  </w:num>
  <w:num w:numId="155" w16cid:durableId="386879682">
    <w:abstractNumId w:val="80"/>
  </w:num>
  <w:num w:numId="156" w16cid:durableId="481897607">
    <w:abstractNumId w:val="109"/>
  </w:num>
  <w:num w:numId="157" w16cid:durableId="1792935775">
    <w:abstractNumId w:val="2"/>
  </w:num>
  <w:num w:numId="158" w16cid:durableId="1078986833">
    <w:abstractNumId w:val="2"/>
  </w:num>
  <w:num w:numId="159" w16cid:durableId="78451078">
    <w:abstractNumId w:val="2"/>
  </w:num>
  <w:num w:numId="160" w16cid:durableId="624164943">
    <w:abstractNumId w:val="13"/>
  </w:num>
  <w:num w:numId="161" w16cid:durableId="1608191998">
    <w:abstractNumId w:val="37"/>
  </w:num>
  <w:num w:numId="162" w16cid:durableId="406464586">
    <w:abstractNumId w:val="2"/>
  </w:num>
  <w:num w:numId="163" w16cid:durableId="1408922005">
    <w:abstractNumId w:val="100"/>
  </w:num>
  <w:num w:numId="164" w16cid:durableId="1889875737">
    <w:abstractNumId w:val="116"/>
  </w:num>
  <w:num w:numId="165" w16cid:durableId="1566454677">
    <w:abstractNumId w:val="17"/>
  </w:num>
  <w:num w:numId="166" w16cid:durableId="1872260289">
    <w:abstractNumId w:val="20"/>
  </w:num>
  <w:num w:numId="167" w16cid:durableId="418866923">
    <w:abstractNumId w:val="106"/>
  </w:num>
  <w:num w:numId="168" w16cid:durableId="1625768476">
    <w:abstractNumId w:val="121"/>
  </w:num>
  <w:num w:numId="169" w16cid:durableId="2107923187">
    <w:abstractNumId w:val="97"/>
  </w:num>
  <w:num w:numId="170" w16cid:durableId="1911576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0"/>
  </w:num>
  <w:num w:numId="172" w16cid:durableId="355155966">
    <w:abstractNumId w:val="81"/>
  </w:num>
  <w:num w:numId="173" w16cid:durableId="1685937154">
    <w:abstractNumId w:val="128"/>
  </w:num>
  <w:num w:numId="174" w16cid:durableId="724373019">
    <w:abstractNumId w:val="44"/>
  </w:num>
  <w:num w:numId="175" w16cid:durableId="688727323">
    <w:abstractNumId w:val="34"/>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70"/>
  </w:num>
  <w:num w:numId="179" w16cid:durableId="1770733669">
    <w:abstractNumId w:val="52"/>
  </w:num>
  <w:num w:numId="180" w16cid:durableId="358746650">
    <w:abstractNumId w:val="66"/>
  </w:num>
  <w:num w:numId="181" w16cid:durableId="1609385119">
    <w:abstractNumId w:val="67"/>
  </w:num>
  <w:num w:numId="182" w16cid:durableId="11551502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68"/>
  </w:num>
  <w:num w:numId="184" w16cid:durableId="1946380122">
    <w:abstractNumId w:val="128"/>
  </w:num>
  <w:num w:numId="185" w16cid:durableId="1494832013">
    <w:abstractNumId w:val="83"/>
  </w:num>
  <w:num w:numId="186" w16cid:durableId="152263208">
    <w:abstractNumId w:val="118"/>
  </w:num>
  <w:num w:numId="187" w16cid:durableId="1261983946">
    <w:abstractNumId w:val="69"/>
  </w:num>
  <w:num w:numId="188" w16cid:durableId="1401710888">
    <w:abstractNumId w:val="126"/>
  </w:num>
  <w:num w:numId="189" w16cid:durableId="1077677221">
    <w:abstractNumId w:val="65"/>
  </w:num>
  <w:num w:numId="190" w16cid:durableId="2123306405">
    <w:abstractNumId w:val="14"/>
  </w:num>
  <w:num w:numId="191" w16cid:durableId="398747674">
    <w:abstractNumId w:val="15"/>
  </w:num>
  <w:num w:numId="192" w16cid:durableId="28460814">
    <w:abstractNumId w:val="84"/>
  </w:num>
  <w:num w:numId="193" w16cid:durableId="1452479440">
    <w:abstractNumId w:val="25"/>
  </w:num>
  <w:num w:numId="194" w16cid:durableId="1589339886">
    <w:abstractNumId w:val="45"/>
  </w:num>
  <w:num w:numId="195" w16cid:durableId="1847936356">
    <w:abstractNumId w:val="82"/>
  </w:num>
  <w:num w:numId="196" w16cid:durableId="1222642539">
    <w:abstractNumId w:val="51"/>
  </w:num>
  <w:num w:numId="197" w16cid:durableId="814492240">
    <w:abstractNumId w:val="1"/>
  </w:num>
  <w:num w:numId="198" w16cid:durableId="125927134">
    <w:abstractNumId w:val="77"/>
  </w:num>
  <w:num w:numId="199" w16cid:durableId="673728698">
    <w:abstractNumId w:val="73"/>
  </w:num>
  <w:num w:numId="200" w16cid:durableId="1807550117">
    <w:abstractNumId w:val="38"/>
  </w:num>
  <w:num w:numId="201" w16cid:durableId="96489496">
    <w:abstractNumId w:val="107"/>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7C"/>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1D"/>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6E"/>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582"/>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EC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97F"/>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5D3"/>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2A"/>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525"/>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3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A5"/>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37"/>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170"/>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1"/>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1E"/>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1D1"/>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73F"/>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2FA"/>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1F5"/>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5B5"/>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98"/>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9F"/>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DCF"/>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8A8"/>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EE3"/>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4C37"/>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9F1"/>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2A"/>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1E3"/>
    <w:rsid w:val="003E22D7"/>
    <w:rsid w:val="003E2A2D"/>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61"/>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46"/>
    <w:rsid w:val="003F1CA7"/>
    <w:rsid w:val="003F20B7"/>
    <w:rsid w:val="003F20E6"/>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446"/>
    <w:rsid w:val="0040451B"/>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467"/>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E5"/>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1E"/>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202"/>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5F2"/>
    <w:rsid w:val="00503989"/>
    <w:rsid w:val="00503A18"/>
    <w:rsid w:val="00503CF2"/>
    <w:rsid w:val="00503D90"/>
    <w:rsid w:val="00503EBA"/>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234"/>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7DB"/>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AB4"/>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20F"/>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43"/>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3F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A47"/>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AD6"/>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7EE"/>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212"/>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8F3"/>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A6A"/>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1CC"/>
    <w:rsid w:val="00775224"/>
    <w:rsid w:val="00775305"/>
    <w:rsid w:val="00775307"/>
    <w:rsid w:val="00775476"/>
    <w:rsid w:val="0077548E"/>
    <w:rsid w:val="0077557F"/>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CE1"/>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1BE"/>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01"/>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325"/>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AC8"/>
    <w:rsid w:val="00814D26"/>
    <w:rsid w:val="00814DB9"/>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C80"/>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6FF"/>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4B"/>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1CB"/>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8B8"/>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905"/>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104"/>
    <w:rsid w:val="008A42C7"/>
    <w:rsid w:val="008A4353"/>
    <w:rsid w:val="008A4562"/>
    <w:rsid w:val="008A45A3"/>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6C95"/>
    <w:rsid w:val="008B72C0"/>
    <w:rsid w:val="008B72EC"/>
    <w:rsid w:val="008B73FC"/>
    <w:rsid w:val="008B7424"/>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48F"/>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B63"/>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5E6"/>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04"/>
    <w:rsid w:val="0093082A"/>
    <w:rsid w:val="00930F0A"/>
    <w:rsid w:val="00930F62"/>
    <w:rsid w:val="00930F8F"/>
    <w:rsid w:val="0093123D"/>
    <w:rsid w:val="009313D0"/>
    <w:rsid w:val="009315F7"/>
    <w:rsid w:val="0093162A"/>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ED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CCE"/>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ADC"/>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0A"/>
    <w:rsid w:val="009B4BAB"/>
    <w:rsid w:val="009B4D01"/>
    <w:rsid w:val="009B4E26"/>
    <w:rsid w:val="009B4E78"/>
    <w:rsid w:val="009B4E7D"/>
    <w:rsid w:val="009B5084"/>
    <w:rsid w:val="009B5152"/>
    <w:rsid w:val="009B5258"/>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AED"/>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25"/>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6FC"/>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12"/>
    <w:rsid w:val="009F7462"/>
    <w:rsid w:val="009F74A1"/>
    <w:rsid w:val="009F74D1"/>
    <w:rsid w:val="009F76E6"/>
    <w:rsid w:val="009F7867"/>
    <w:rsid w:val="009F79EF"/>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9E2"/>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30"/>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6EB"/>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0F84"/>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786"/>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8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BB"/>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6A"/>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BC1"/>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52A"/>
    <w:rsid w:val="00BF3669"/>
    <w:rsid w:val="00BF36BE"/>
    <w:rsid w:val="00BF3703"/>
    <w:rsid w:val="00BF3A20"/>
    <w:rsid w:val="00BF3B27"/>
    <w:rsid w:val="00BF3BAD"/>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397"/>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2E45"/>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5D"/>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7CE"/>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6D"/>
    <w:rsid w:val="00CC1990"/>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71"/>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3E"/>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7B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7C2"/>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DB4"/>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64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7F"/>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BF"/>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5EEC"/>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4FC"/>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5D9"/>
    <w:rsid w:val="00EF2761"/>
    <w:rsid w:val="00EF2992"/>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9F1"/>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5F8C"/>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7A8"/>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LCar">
    <w:name w:val="TAL Car"/>
    <w:link w:val="TAL"/>
    <w:qFormat/>
    <w:locked/>
    <w:rsid w:val="008918B8"/>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TotalTime>
  <Pages>6</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9215</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8</cp:revision>
  <cp:lastPrinted>2016-06-28T01:35:00Z</cp:lastPrinted>
  <dcterms:created xsi:type="dcterms:W3CDTF">2025-03-28T13:42:00Z</dcterms:created>
  <dcterms:modified xsi:type="dcterms:W3CDTF">2025-03-28T13:47:00Z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